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vertAnchor="page" w:horzAnchor="margin" w:tblpXSpec="center" w:tblpY="1486"/>
        <w:tblW w:w="10546" w:type="dxa"/>
        <w:tblLook w:val="04A0" w:firstRow="1" w:lastRow="0" w:firstColumn="1" w:lastColumn="0" w:noHBand="0" w:noVBand="1"/>
      </w:tblPr>
      <w:tblGrid>
        <w:gridCol w:w="2750"/>
        <w:gridCol w:w="3095"/>
        <w:gridCol w:w="4701"/>
      </w:tblGrid>
      <w:tr w:rsidR="000433C8" w14:paraId="51062958" w14:textId="77777777" w:rsidTr="00790FE3">
        <w:trPr>
          <w:trHeight w:val="257"/>
        </w:trPr>
        <w:tc>
          <w:tcPr>
            <w:tcW w:w="5845" w:type="dxa"/>
            <w:gridSpan w:val="2"/>
            <w:tcBorders>
              <w:top w:val="single" w:sz="4" w:space="0" w:color="auto"/>
              <w:left w:val="single" w:sz="4" w:space="0" w:color="auto"/>
              <w:bottom w:val="single" w:sz="4" w:space="0" w:color="auto"/>
              <w:right w:val="single" w:sz="4" w:space="0" w:color="auto"/>
            </w:tcBorders>
            <w:vAlign w:val="bottom"/>
            <w:hideMark/>
          </w:tcPr>
          <w:p w14:paraId="1AB42A09"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Patient Name</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bottom"/>
          </w:tcPr>
          <w:p w14:paraId="0CBD690C"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Unique ID</w:t>
            </w:r>
          </w:p>
        </w:tc>
      </w:tr>
      <w:tr w:rsidR="000433C8" w14:paraId="7EB4E939" w14:textId="77777777" w:rsidTr="00790FE3">
        <w:trPr>
          <w:trHeight w:val="257"/>
        </w:trPr>
        <w:tc>
          <w:tcPr>
            <w:tcW w:w="2750" w:type="dxa"/>
            <w:tcBorders>
              <w:top w:val="single" w:sz="4" w:space="0" w:color="auto"/>
              <w:left w:val="single" w:sz="4" w:space="0" w:color="auto"/>
              <w:bottom w:val="single" w:sz="4" w:space="0" w:color="auto"/>
              <w:right w:val="single" w:sz="4" w:space="0" w:color="auto"/>
            </w:tcBorders>
            <w:vAlign w:val="bottom"/>
            <w:hideMark/>
          </w:tcPr>
          <w:p w14:paraId="47A69376"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Sex</w:t>
            </w:r>
          </w:p>
        </w:tc>
        <w:tc>
          <w:tcPr>
            <w:tcW w:w="3095" w:type="dxa"/>
            <w:tcBorders>
              <w:top w:val="single" w:sz="4" w:space="0" w:color="auto"/>
              <w:left w:val="single" w:sz="4" w:space="0" w:color="auto"/>
              <w:bottom w:val="single" w:sz="4" w:space="0" w:color="auto"/>
              <w:right w:val="single" w:sz="4" w:space="0" w:color="auto"/>
            </w:tcBorders>
            <w:vAlign w:val="bottom"/>
            <w:hideMark/>
          </w:tcPr>
          <w:p w14:paraId="5C73F480"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Age</w:t>
            </w:r>
          </w:p>
        </w:tc>
        <w:tc>
          <w:tcPr>
            <w:tcW w:w="4701" w:type="dxa"/>
            <w:tcBorders>
              <w:top w:val="single" w:sz="4" w:space="0" w:color="auto"/>
              <w:left w:val="single" w:sz="4" w:space="0" w:color="auto"/>
              <w:bottom w:val="single" w:sz="4" w:space="0" w:color="auto"/>
              <w:right w:val="single" w:sz="4" w:space="0" w:color="auto"/>
            </w:tcBorders>
            <w:vAlign w:val="bottom"/>
            <w:hideMark/>
          </w:tcPr>
          <w:p w14:paraId="6777BC26" w14:textId="77777777" w:rsidR="00733760" w:rsidRPr="00F55956" w:rsidRDefault="00733760" w:rsidP="00733760">
            <w:pPr>
              <w:rPr>
                <w:rFonts w:asciiTheme="minorHAnsi" w:hAnsiTheme="minorHAnsi" w:cstheme="minorHAnsi"/>
              </w:rPr>
            </w:pPr>
            <w:r w:rsidRPr="00F55956">
              <w:rPr>
                <w:rFonts w:asciiTheme="minorHAnsi" w:hAnsiTheme="minorHAnsi" w:cstheme="minorHAnsi"/>
                <w:sz w:val="20"/>
                <w:szCs w:val="20"/>
              </w:rPr>
              <w:t>Date of Birth</w:t>
            </w:r>
            <w:r w:rsidRPr="00F55956">
              <w:rPr>
                <w:rFonts w:asciiTheme="minorHAnsi" w:hAnsiTheme="minorHAnsi" w:cstheme="minorHAnsi"/>
              </w:rPr>
              <w:t xml:space="preserve">                                             </w:t>
            </w:r>
            <w:r w:rsidRPr="00F55956">
              <w:rPr>
                <w:rFonts w:asciiTheme="minorHAnsi" w:hAnsiTheme="minorHAnsi" w:cstheme="minorHAnsi"/>
                <w:sz w:val="14"/>
                <w:szCs w:val="14"/>
              </w:rPr>
              <w:t>DD-MMM-YYYY</w:t>
            </w:r>
          </w:p>
        </w:tc>
      </w:tr>
      <w:tr w:rsidR="000433C8" w14:paraId="6A9407AE" w14:textId="77777777" w:rsidTr="00790FE3">
        <w:trPr>
          <w:trHeight w:val="257"/>
        </w:trPr>
        <w:tc>
          <w:tcPr>
            <w:tcW w:w="5845" w:type="dxa"/>
            <w:gridSpan w:val="2"/>
            <w:tcBorders>
              <w:top w:val="single" w:sz="4" w:space="0" w:color="auto"/>
              <w:left w:val="single" w:sz="4" w:space="0" w:color="auto"/>
              <w:bottom w:val="single" w:sz="4" w:space="0" w:color="auto"/>
              <w:right w:val="single" w:sz="4" w:space="0" w:color="auto"/>
            </w:tcBorders>
            <w:vAlign w:val="bottom"/>
            <w:hideMark/>
          </w:tcPr>
          <w:p w14:paraId="18F95F1D"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Sample Number</w:t>
            </w:r>
          </w:p>
        </w:tc>
        <w:tc>
          <w:tcPr>
            <w:tcW w:w="4701" w:type="dxa"/>
            <w:tcBorders>
              <w:top w:val="single" w:sz="4" w:space="0" w:color="auto"/>
              <w:left w:val="single" w:sz="4" w:space="0" w:color="auto"/>
              <w:bottom w:val="single" w:sz="4" w:space="0" w:color="auto"/>
              <w:right w:val="single" w:sz="4" w:space="0" w:color="auto"/>
            </w:tcBorders>
            <w:vAlign w:val="bottom"/>
            <w:hideMark/>
          </w:tcPr>
          <w:p w14:paraId="31C2AC16" w14:textId="77777777" w:rsidR="00733760" w:rsidRPr="00F55956" w:rsidRDefault="00733760" w:rsidP="00733760">
            <w:pPr>
              <w:rPr>
                <w:rFonts w:asciiTheme="minorHAnsi" w:hAnsiTheme="minorHAnsi" w:cstheme="minorHAnsi"/>
              </w:rPr>
            </w:pPr>
            <w:r w:rsidRPr="00F55956">
              <w:rPr>
                <w:rFonts w:asciiTheme="minorHAnsi" w:hAnsiTheme="minorHAnsi" w:cstheme="minorHAnsi"/>
                <w:sz w:val="20"/>
                <w:szCs w:val="20"/>
              </w:rPr>
              <w:t>Sample Type</w:t>
            </w:r>
            <w:r w:rsidRPr="00F55956">
              <w:rPr>
                <w:rFonts w:asciiTheme="minorHAnsi" w:hAnsiTheme="minorHAnsi" w:cstheme="minorHAnsi"/>
              </w:rPr>
              <w:t xml:space="preserve">    </w:t>
            </w:r>
            <w:r w:rsidRPr="00F55956">
              <w:rPr>
                <w:rFonts w:ascii="Segoe UI Symbol" w:hAnsi="Segoe UI Symbol" w:cs="Segoe UI Symbol"/>
                <w:color w:val="000000" w:themeColor="text1"/>
                <w:sz w:val="20"/>
                <w:szCs w:val="20"/>
              </w:rPr>
              <w:t>☐</w:t>
            </w:r>
            <w:r w:rsidRPr="00F55956">
              <w:rPr>
                <w:rFonts w:asciiTheme="minorHAnsi" w:hAnsiTheme="minorHAnsi" w:cstheme="minorHAnsi"/>
                <w:color w:val="000000" w:themeColor="text1"/>
                <w:sz w:val="20"/>
                <w:szCs w:val="20"/>
              </w:rPr>
              <w:t xml:space="preserve"> K2 EDTA Plasma</w:t>
            </w:r>
          </w:p>
        </w:tc>
      </w:tr>
      <w:tr w:rsidR="000433C8" w14:paraId="1310E116" w14:textId="77777777" w:rsidTr="00790FE3">
        <w:trPr>
          <w:trHeight w:val="257"/>
        </w:trPr>
        <w:tc>
          <w:tcPr>
            <w:tcW w:w="5845" w:type="dxa"/>
            <w:gridSpan w:val="2"/>
            <w:tcBorders>
              <w:top w:val="single" w:sz="4" w:space="0" w:color="auto"/>
              <w:left w:val="single" w:sz="4" w:space="0" w:color="auto"/>
              <w:bottom w:val="single" w:sz="4" w:space="0" w:color="auto"/>
              <w:right w:val="single" w:sz="4" w:space="0" w:color="auto"/>
            </w:tcBorders>
            <w:vAlign w:val="bottom"/>
            <w:hideMark/>
          </w:tcPr>
          <w:p w14:paraId="70218ACE"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Provider Name</w:t>
            </w:r>
          </w:p>
        </w:tc>
        <w:tc>
          <w:tcPr>
            <w:tcW w:w="4701" w:type="dxa"/>
            <w:tcBorders>
              <w:top w:val="single" w:sz="4" w:space="0" w:color="auto"/>
              <w:left w:val="single" w:sz="4" w:space="0" w:color="auto"/>
              <w:bottom w:val="single" w:sz="4" w:space="0" w:color="auto"/>
              <w:right w:val="single" w:sz="4" w:space="0" w:color="auto"/>
            </w:tcBorders>
            <w:vAlign w:val="bottom"/>
            <w:hideMark/>
          </w:tcPr>
          <w:p w14:paraId="51D6ED55" w14:textId="77777777" w:rsidR="00733760" w:rsidRPr="00F55956" w:rsidRDefault="00733760" w:rsidP="00733760">
            <w:pPr>
              <w:rPr>
                <w:rFonts w:asciiTheme="minorHAnsi" w:hAnsiTheme="minorHAnsi" w:cstheme="minorHAnsi"/>
              </w:rPr>
            </w:pPr>
            <w:r w:rsidRPr="00F55956">
              <w:rPr>
                <w:rFonts w:asciiTheme="minorHAnsi" w:hAnsiTheme="minorHAnsi" w:cstheme="minorHAnsi"/>
                <w:sz w:val="20"/>
                <w:szCs w:val="20"/>
              </w:rPr>
              <w:t>Collection Date</w:t>
            </w:r>
            <w:r w:rsidRPr="00F55956">
              <w:rPr>
                <w:rFonts w:asciiTheme="minorHAnsi" w:hAnsiTheme="minorHAnsi" w:cstheme="minorHAnsi"/>
              </w:rPr>
              <w:t xml:space="preserve">                                        </w:t>
            </w:r>
            <w:r w:rsidRPr="00F55956">
              <w:rPr>
                <w:rFonts w:asciiTheme="minorHAnsi" w:hAnsiTheme="minorHAnsi" w:cstheme="minorHAnsi"/>
                <w:sz w:val="14"/>
                <w:szCs w:val="14"/>
              </w:rPr>
              <w:t>DD-MMM-YYYY</w:t>
            </w:r>
          </w:p>
        </w:tc>
      </w:tr>
      <w:tr w:rsidR="000433C8" w14:paraId="5B4CC8F1" w14:textId="77777777" w:rsidTr="00790FE3">
        <w:trPr>
          <w:trHeight w:val="257"/>
        </w:trPr>
        <w:tc>
          <w:tcPr>
            <w:tcW w:w="5845" w:type="dxa"/>
            <w:gridSpan w:val="2"/>
            <w:tcBorders>
              <w:top w:val="single" w:sz="4" w:space="0" w:color="auto"/>
              <w:left w:val="single" w:sz="4" w:space="0" w:color="auto"/>
              <w:bottom w:val="single" w:sz="4" w:space="0" w:color="auto"/>
              <w:right w:val="single" w:sz="4" w:space="0" w:color="auto"/>
            </w:tcBorders>
            <w:vAlign w:val="bottom"/>
            <w:hideMark/>
          </w:tcPr>
          <w:p w14:paraId="0187F67C"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Organization</w:t>
            </w:r>
          </w:p>
        </w:tc>
        <w:tc>
          <w:tcPr>
            <w:tcW w:w="4701" w:type="dxa"/>
            <w:tcBorders>
              <w:top w:val="single" w:sz="4" w:space="0" w:color="auto"/>
              <w:left w:val="single" w:sz="4" w:space="0" w:color="auto"/>
              <w:bottom w:val="single" w:sz="4" w:space="0" w:color="auto"/>
              <w:right w:val="single" w:sz="4" w:space="0" w:color="auto"/>
            </w:tcBorders>
            <w:vAlign w:val="bottom"/>
            <w:hideMark/>
          </w:tcPr>
          <w:p w14:paraId="5807AB77" w14:textId="77777777" w:rsidR="00733760" w:rsidRPr="00F55956" w:rsidRDefault="00733760" w:rsidP="00733760">
            <w:pPr>
              <w:rPr>
                <w:rFonts w:asciiTheme="minorHAnsi" w:hAnsiTheme="minorHAnsi" w:cstheme="minorHAnsi"/>
              </w:rPr>
            </w:pPr>
            <w:r w:rsidRPr="00F55956">
              <w:rPr>
                <w:rFonts w:asciiTheme="minorHAnsi" w:hAnsiTheme="minorHAnsi" w:cstheme="minorHAnsi"/>
                <w:sz w:val="20"/>
                <w:szCs w:val="20"/>
              </w:rPr>
              <w:t>Collection Time</w:t>
            </w:r>
            <w:r w:rsidRPr="00F55956">
              <w:rPr>
                <w:rFonts w:asciiTheme="minorHAnsi" w:hAnsiTheme="minorHAnsi" w:cstheme="minorHAnsi"/>
              </w:rPr>
              <w:t xml:space="preserve">                                        </w:t>
            </w:r>
            <w:r w:rsidRPr="00F55956">
              <w:rPr>
                <w:rFonts w:asciiTheme="minorHAnsi" w:hAnsiTheme="minorHAnsi" w:cstheme="minorHAnsi"/>
                <w:sz w:val="14"/>
                <w:szCs w:val="14"/>
              </w:rPr>
              <w:t>HH:MM</w:t>
            </w:r>
          </w:p>
        </w:tc>
      </w:tr>
      <w:tr w:rsidR="000433C8" w14:paraId="311CF292" w14:textId="77777777" w:rsidTr="00790FE3">
        <w:trPr>
          <w:trHeight w:val="257"/>
        </w:trPr>
        <w:tc>
          <w:tcPr>
            <w:tcW w:w="5845" w:type="dxa"/>
            <w:gridSpan w:val="2"/>
            <w:tcBorders>
              <w:top w:val="single" w:sz="4" w:space="0" w:color="auto"/>
              <w:left w:val="single" w:sz="4" w:space="0" w:color="auto"/>
              <w:bottom w:val="single" w:sz="4" w:space="0" w:color="auto"/>
              <w:right w:val="single" w:sz="4" w:space="0" w:color="auto"/>
            </w:tcBorders>
            <w:vAlign w:val="bottom"/>
            <w:hideMark/>
          </w:tcPr>
          <w:p w14:paraId="63E89255" w14:textId="77777777" w:rsidR="00733760" w:rsidRPr="00F55956" w:rsidRDefault="00733760" w:rsidP="00733760">
            <w:pPr>
              <w:rPr>
                <w:rFonts w:asciiTheme="minorHAnsi" w:hAnsiTheme="minorHAnsi" w:cstheme="minorHAnsi"/>
                <w:sz w:val="20"/>
                <w:szCs w:val="20"/>
              </w:rPr>
            </w:pPr>
            <w:r w:rsidRPr="00F55956">
              <w:rPr>
                <w:rFonts w:asciiTheme="minorHAnsi" w:hAnsiTheme="minorHAnsi" w:cstheme="minorHAnsi"/>
                <w:sz w:val="20"/>
                <w:szCs w:val="20"/>
              </w:rPr>
              <w:t xml:space="preserve">Secure Fax # </w:t>
            </w:r>
          </w:p>
        </w:tc>
        <w:tc>
          <w:tcPr>
            <w:tcW w:w="4701" w:type="dxa"/>
            <w:tcBorders>
              <w:top w:val="single" w:sz="4" w:space="0" w:color="auto"/>
              <w:left w:val="single" w:sz="4" w:space="0" w:color="auto"/>
              <w:bottom w:val="single" w:sz="4" w:space="0" w:color="auto"/>
              <w:right w:val="single" w:sz="4" w:space="0" w:color="auto"/>
            </w:tcBorders>
            <w:vAlign w:val="bottom"/>
            <w:hideMark/>
          </w:tcPr>
          <w:p w14:paraId="6C42A5D0" w14:textId="77777777" w:rsidR="00733760" w:rsidRPr="00F55956" w:rsidRDefault="00733760" w:rsidP="00733760">
            <w:pPr>
              <w:rPr>
                <w:rFonts w:asciiTheme="minorHAnsi" w:hAnsiTheme="minorHAnsi" w:cstheme="minorHAnsi"/>
              </w:rPr>
            </w:pPr>
            <w:r w:rsidRPr="00F55956">
              <w:rPr>
                <w:rFonts w:asciiTheme="minorHAnsi" w:hAnsiTheme="minorHAnsi" w:cstheme="minorHAnsi"/>
                <w:sz w:val="20"/>
                <w:szCs w:val="20"/>
              </w:rPr>
              <w:t>Date Received</w:t>
            </w:r>
            <w:r w:rsidRPr="00F55956">
              <w:rPr>
                <w:rFonts w:asciiTheme="minorHAnsi" w:hAnsiTheme="minorHAnsi" w:cstheme="minorHAnsi"/>
              </w:rPr>
              <w:t xml:space="preserve">                                          </w:t>
            </w:r>
            <w:r w:rsidRPr="00F55956">
              <w:rPr>
                <w:rFonts w:asciiTheme="minorHAnsi" w:hAnsiTheme="minorHAnsi" w:cstheme="minorHAnsi"/>
                <w:sz w:val="14"/>
                <w:szCs w:val="14"/>
              </w:rPr>
              <w:t>DD-MMM-YYYY</w:t>
            </w:r>
          </w:p>
        </w:tc>
      </w:tr>
      <w:tr w:rsidR="000433C8" w14:paraId="23A995CB" w14:textId="77777777" w:rsidTr="00790FE3">
        <w:trPr>
          <w:trHeight w:val="257"/>
        </w:trPr>
        <w:tc>
          <w:tcPr>
            <w:tcW w:w="58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2C8B60F" w14:textId="77777777" w:rsidR="00733760" w:rsidRPr="00F55956" w:rsidRDefault="00733760" w:rsidP="00733760">
            <w:pPr>
              <w:rPr>
                <w:rFonts w:asciiTheme="minorHAnsi" w:hAnsiTheme="minorHAnsi" w:cstheme="minorHAnsi"/>
                <w:sz w:val="18"/>
                <w:szCs w:val="18"/>
              </w:rPr>
            </w:pPr>
          </w:p>
        </w:tc>
        <w:tc>
          <w:tcPr>
            <w:tcW w:w="4701" w:type="dxa"/>
            <w:tcBorders>
              <w:top w:val="single" w:sz="4" w:space="0" w:color="auto"/>
              <w:left w:val="single" w:sz="4" w:space="0" w:color="auto"/>
              <w:bottom w:val="single" w:sz="4" w:space="0" w:color="auto"/>
              <w:right w:val="single" w:sz="4" w:space="0" w:color="auto"/>
            </w:tcBorders>
            <w:vAlign w:val="bottom"/>
            <w:hideMark/>
          </w:tcPr>
          <w:p w14:paraId="78FD2CB8" w14:textId="5890C431" w:rsidR="00733760" w:rsidRPr="00F55956" w:rsidRDefault="00733760" w:rsidP="00733760">
            <w:pPr>
              <w:rPr>
                <w:rFonts w:asciiTheme="minorHAnsi" w:hAnsiTheme="minorHAnsi" w:cstheme="minorHAnsi"/>
                <w:sz w:val="14"/>
                <w:szCs w:val="14"/>
              </w:rPr>
            </w:pPr>
            <w:r w:rsidRPr="00790FE3">
              <w:rPr>
                <w:rFonts w:asciiTheme="minorHAnsi" w:hAnsiTheme="minorHAnsi" w:cstheme="minorHAnsi"/>
                <w:sz w:val="20"/>
                <w:szCs w:val="20"/>
              </w:rPr>
              <w:t xml:space="preserve">Report Date                                                    </w:t>
            </w:r>
            <w:r w:rsidRPr="00F55956">
              <w:rPr>
                <w:rFonts w:asciiTheme="minorHAnsi" w:hAnsiTheme="minorHAnsi" w:cstheme="minorHAnsi"/>
                <w:sz w:val="14"/>
                <w:szCs w:val="14"/>
              </w:rPr>
              <w:t>DD-MMM-YYYY</w:t>
            </w:r>
          </w:p>
        </w:tc>
      </w:tr>
    </w:tbl>
    <w:tbl>
      <w:tblPr>
        <w:tblStyle w:val="TableGrid"/>
        <w:tblpPr w:leftFromText="187" w:rightFromText="187" w:vertAnchor="page" w:horzAnchor="margin" w:tblpXSpec="center" w:tblpY="3451"/>
        <w:tblW w:w="10495" w:type="dxa"/>
        <w:tblLook w:val="04A0" w:firstRow="1" w:lastRow="0" w:firstColumn="1" w:lastColumn="0" w:noHBand="0" w:noVBand="1"/>
      </w:tblPr>
      <w:tblGrid>
        <w:gridCol w:w="5828"/>
        <w:gridCol w:w="1457"/>
        <w:gridCol w:w="3210"/>
      </w:tblGrid>
      <w:tr w:rsidR="00733760" w:rsidRPr="00141D8C" w14:paraId="60888493" w14:textId="77777777" w:rsidTr="00790FE3">
        <w:trPr>
          <w:trHeight w:val="432"/>
        </w:trPr>
        <w:tc>
          <w:tcPr>
            <w:tcW w:w="10495" w:type="dxa"/>
            <w:gridSpan w:val="3"/>
            <w:shd w:val="clear" w:color="auto" w:fill="auto"/>
            <w:vAlign w:val="center"/>
          </w:tcPr>
          <w:p w14:paraId="36C9387B" w14:textId="73771D4F" w:rsidR="00733760" w:rsidRPr="00790FE3" w:rsidRDefault="00406CCD" w:rsidP="00736FDA">
            <w:pPr>
              <w:jc w:val="center"/>
              <w:rPr>
                <w:rFonts w:asciiTheme="minorHAnsi" w:hAnsiTheme="minorHAnsi" w:cstheme="minorHAnsi"/>
                <w:b/>
                <w:bCs/>
                <w:sz w:val="24"/>
                <w:szCs w:val="24"/>
              </w:rPr>
            </w:pPr>
            <w:r>
              <w:rPr>
                <w:rFonts w:asciiTheme="minorHAnsi" w:hAnsiTheme="minorHAnsi" w:cstheme="minorHAnsi"/>
                <w:b/>
                <w:bCs/>
                <w:sz w:val="24"/>
                <w:szCs w:val="24"/>
              </w:rPr>
              <w:t xml:space="preserve">104620 </w:t>
            </w:r>
            <w:r w:rsidR="00733760" w:rsidRPr="00790FE3">
              <w:rPr>
                <w:rFonts w:asciiTheme="minorHAnsi" w:hAnsiTheme="minorHAnsi" w:cstheme="minorHAnsi"/>
                <w:b/>
                <w:bCs/>
                <w:sz w:val="24"/>
                <w:szCs w:val="24"/>
              </w:rPr>
              <w:t>LucentAD p-Tau 217 Test, Plasma</w:t>
            </w:r>
          </w:p>
        </w:tc>
      </w:tr>
      <w:tr w:rsidR="001272E5" w:rsidRPr="00141D8C" w14:paraId="3E823296" w14:textId="77777777" w:rsidTr="00790FE3">
        <w:trPr>
          <w:trHeight w:val="287"/>
        </w:trPr>
        <w:tc>
          <w:tcPr>
            <w:tcW w:w="5828" w:type="dxa"/>
            <w:shd w:val="clear" w:color="auto" w:fill="D9E2F3" w:themeFill="accent1" w:themeFillTint="33"/>
            <w:vAlign w:val="center"/>
          </w:tcPr>
          <w:p w14:paraId="7052D696" w14:textId="14A4AE2E" w:rsidR="001272E5" w:rsidRPr="00A10BEF" w:rsidRDefault="001272E5" w:rsidP="001272E5">
            <w:pPr>
              <w:ind w:right="80"/>
              <w:jc w:val="center"/>
              <w:rPr>
                <w:sz w:val="40"/>
                <w:szCs w:val="40"/>
              </w:rPr>
            </w:pPr>
            <w:r w:rsidRPr="006D415F">
              <w:rPr>
                <w:rFonts w:asciiTheme="minorHAnsi" w:hAnsiTheme="minorHAnsi"/>
                <w:b/>
                <w:bCs/>
              </w:rPr>
              <w:t>Result (pg/mL)</w:t>
            </w:r>
          </w:p>
        </w:tc>
        <w:tc>
          <w:tcPr>
            <w:tcW w:w="4667" w:type="dxa"/>
            <w:gridSpan w:val="2"/>
            <w:shd w:val="clear" w:color="auto" w:fill="D9E2F3" w:themeFill="accent1" w:themeFillTint="33"/>
            <w:vAlign w:val="center"/>
          </w:tcPr>
          <w:p w14:paraId="34FF3ADE" w14:textId="77777777" w:rsidR="001272E5" w:rsidRPr="00A10BEF" w:rsidRDefault="001272E5" w:rsidP="001272E5">
            <w:pPr>
              <w:tabs>
                <w:tab w:val="left" w:pos="4390"/>
              </w:tabs>
              <w:jc w:val="center"/>
              <w:rPr>
                <w:rFonts w:asciiTheme="minorHAnsi" w:hAnsiTheme="minorHAnsi"/>
                <w:b/>
                <w:bCs/>
              </w:rPr>
            </w:pPr>
            <w:r w:rsidRPr="00A10BEF">
              <w:rPr>
                <w:rFonts w:asciiTheme="minorHAnsi" w:hAnsiTheme="minorHAnsi"/>
                <w:b/>
                <w:bCs/>
              </w:rPr>
              <w:t>Result Comment</w:t>
            </w:r>
          </w:p>
        </w:tc>
      </w:tr>
      <w:tr w:rsidR="001272E5" w:rsidRPr="00141D8C" w14:paraId="0C0066C5" w14:textId="77777777" w:rsidTr="00790FE3">
        <w:trPr>
          <w:trHeight w:val="329"/>
        </w:trPr>
        <w:tc>
          <w:tcPr>
            <w:tcW w:w="5828" w:type="dxa"/>
            <w:vMerge w:val="restart"/>
          </w:tcPr>
          <w:p w14:paraId="23DB7977" w14:textId="741AA967" w:rsidR="001272E5" w:rsidRPr="00141D8C" w:rsidRDefault="001272E5" w:rsidP="00790FE3">
            <w:pPr>
              <w:tabs>
                <w:tab w:val="left" w:pos="4390"/>
              </w:tabs>
              <w:jc w:val="center"/>
              <w:rPr>
                <w:rFonts w:asciiTheme="minorHAnsi" w:hAnsiTheme="minorHAnsi" w:cstheme="minorHAnsi"/>
                <w:b/>
                <w:bCs/>
                <w:noProof/>
                <w:sz w:val="20"/>
                <w:szCs w:val="20"/>
              </w:rPr>
            </w:pPr>
            <w:r w:rsidRPr="00A10BEF">
              <w:rPr>
                <w:rFonts w:asciiTheme="minorHAnsi" w:hAnsiTheme="minorHAnsi"/>
                <w:b/>
                <w:bCs/>
                <w:sz w:val="40"/>
                <w:szCs w:val="40"/>
              </w:rPr>
              <w:t xml:space="preserve">XX.XXX </w:t>
            </w:r>
            <w:r w:rsidRPr="00A10BEF">
              <w:rPr>
                <w:rFonts w:asciiTheme="minorHAnsi" w:hAnsiTheme="minorHAnsi"/>
                <w:sz w:val="40"/>
                <w:szCs w:val="40"/>
              </w:rPr>
              <w:t>pg/mL</w:t>
            </w:r>
          </w:p>
        </w:tc>
        <w:tc>
          <w:tcPr>
            <w:tcW w:w="1457" w:type="dxa"/>
            <w:shd w:val="clear" w:color="auto" w:fill="D9E2F3" w:themeFill="accent1" w:themeFillTint="33"/>
            <w:vAlign w:val="center"/>
          </w:tcPr>
          <w:p w14:paraId="3A6509BF" w14:textId="54D41C92" w:rsidR="001272E5" w:rsidRPr="00A10BEF" w:rsidRDefault="001272E5" w:rsidP="001272E5">
            <w:pPr>
              <w:tabs>
                <w:tab w:val="left" w:pos="4390"/>
              </w:tabs>
              <w:jc w:val="center"/>
              <w:rPr>
                <w:rFonts w:asciiTheme="minorHAnsi" w:hAnsiTheme="minorHAnsi"/>
                <w:b/>
                <w:bCs/>
              </w:rPr>
            </w:pPr>
            <w:r>
              <w:rPr>
                <w:rFonts w:asciiTheme="minorHAnsi" w:hAnsiTheme="minorHAnsi"/>
                <w:b/>
                <w:bCs/>
                <w:sz w:val="20"/>
                <w:szCs w:val="20"/>
              </w:rPr>
              <w:t>Range (pg/mL)</w:t>
            </w:r>
          </w:p>
        </w:tc>
        <w:tc>
          <w:tcPr>
            <w:tcW w:w="3210" w:type="dxa"/>
            <w:shd w:val="clear" w:color="auto" w:fill="D9E2F3" w:themeFill="accent1" w:themeFillTint="33"/>
            <w:vAlign w:val="center"/>
          </w:tcPr>
          <w:p w14:paraId="35CF7CF5" w14:textId="6858E514" w:rsidR="001272E5" w:rsidRPr="00A10BEF" w:rsidRDefault="001272E5" w:rsidP="001272E5">
            <w:pPr>
              <w:tabs>
                <w:tab w:val="left" w:pos="4390"/>
              </w:tabs>
              <w:jc w:val="center"/>
              <w:rPr>
                <w:rFonts w:asciiTheme="minorHAnsi" w:hAnsiTheme="minorHAnsi"/>
                <w:b/>
                <w:bCs/>
              </w:rPr>
            </w:pPr>
            <w:r>
              <w:rPr>
                <w:rFonts w:asciiTheme="minorHAnsi" w:hAnsiTheme="minorHAnsi"/>
                <w:b/>
                <w:bCs/>
                <w:sz w:val="20"/>
                <w:szCs w:val="20"/>
              </w:rPr>
              <w:t>Result Comment</w:t>
            </w:r>
          </w:p>
        </w:tc>
      </w:tr>
      <w:tr w:rsidR="001272E5" w:rsidRPr="00141D8C" w14:paraId="588B634B" w14:textId="77777777" w:rsidTr="00790FE3">
        <w:trPr>
          <w:trHeight w:val="512"/>
        </w:trPr>
        <w:tc>
          <w:tcPr>
            <w:tcW w:w="5828" w:type="dxa"/>
            <w:vMerge/>
          </w:tcPr>
          <w:p w14:paraId="169D55A4" w14:textId="77777777" w:rsidR="001272E5" w:rsidRPr="00F86F60" w:rsidRDefault="001272E5" w:rsidP="001272E5">
            <w:pPr>
              <w:tabs>
                <w:tab w:val="left" w:pos="4390"/>
              </w:tabs>
              <w:jc w:val="center"/>
              <w:rPr>
                <w:rFonts w:asciiTheme="minorHAnsi" w:hAnsiTheme="minorHAnsi"/>
                <w:b/>
                <w:bCs/>
                <w:sz w:val="28"/>
                <w:szCs w:val="28"/>
              </w:rPr>
            </w:pPr>
          </w:p>
        </w:tc>
        <w:tc>
          <w:tcPr>
            <w:tcW w:w="1457" w:type="dxa"/>
            <w:vAlign w:val="center"/>
          </w:tcPr>
          <w:p w14:paraId="6FC7F857" w14:textId="365B0329" w:rsidR="001272E5" w:rsidRPr="00A10BEF" w:rsidRDefault="001272E5" w:rsidP="001272E5">
            <w:pPr>
              <w:tabs>
                <w:tab w:val="left" w:pos="4390"/>
              </w:tabs>
              <w:jc w:val="center"/>
              <w:rPr>
                <w:rFonts w:asciiTheme="minorHAnsi" w:hAnsiTheme="minorHAnsi"/>
                <w:b/>
                <w:bCs/>
              </w:rPr>
            </w:pPr>
          </w:p>
        </w:tc>
        <w:tc>
          <w:tcPr>
            <w:tcW w:w="3210" w:type="dxa"/>
            <w:vAlign w:val="center"/>
          </w:tcPr>
          <w:p w14:paraId="2CEB438E" w14:textId="7454AEEF" w:rsidR="001272E5" w:rsidRPr="00A10BEF" w:rsidRDefault="001272E5" w:rsidP="001272E5">
            <w:pPr>
              <w:tabs>
                <w:tab w:val="left" w:pos="4390"/>
              </w:tabs>
              <w:jc w:val="center"/>
              <w:rPr>
                <w:rFonts w:asciiTheme="minorHAnsi" w:hAnsiTheme="minorHAnsi"/>
                <w:b/>
                <w:bCs/>
              </w:rPr>
            </w:pPr>
          </w:p>
        </w:tc>
      </w:tr>
      <w:tr w:rsidR="00864624" w:rsidRPr="00141D8C" w14:paraId="304306AA" w14:textId="77777777" w:rsidTr="00790FE3">
        <w:trPr>
          <w:trHeight w:val="635"/>
        </w:trPr>
        <w:tc>
          <w:tcPr>
            <w:tcW w:w="10495" w:type="dxa"/>
            <w:gridSpan w:val="3"/>
          </w:tcPr>
          <w:p w14:paraId="49D7BE15" w14:textId="77777777" w:rsidR="00733760" w:rsidRPr="007127DB" w:rsidRDefault="00733760" w:rsidP="00733760">
            <w:pPr>
              <w:jc w:val="left"/>
              <w:rPr>
                <w:rFonts w:asciiTheme="minorHAnsi" w:hAnsiTheme="minorHAnsi"/>
                <w:b/>
                <w:bCs/>
                <w:sz w:val="20"/>
                <w:szCs w:val="20"/>
              </w:rPr>
            </w:pPr>
            <w:r w:rsidRPr="007127DB">
              <w:rPr>
                <w:rFonts w:asciiTheme="minorHAnsi" w:hAnsiTheme="minorHAnsi"/>
                <w:b/>
                <w:bCs/>
                <w:sz w:val="20"/>
                <w:szCs w:val="20"/>
              </w:rPr>
              <w:t xml:space="preserve">Comment: </w:t>
            </w:r>
          </w:p>
        </w:tc>
      </w:tr>
      <w:tr w:rsidR="00733760" w:rsidRPr="00141D8C" w14:paraId="651A95B2" w14:textId="77777777" w:rsidTr="00790FE3">
        <w:trPr>
          <w:trHeight w:val="2723"/>
        </w:trPr>
        <w:tc>
          <w:tcPr>
            <w:tcW w:w="10495" w:type="dxa"/>
            <w:gridSpan w:val="3"/>
          </w:tcPr>
          <w:p w14:paraId="512838A6" w14:textId="77777777" w:rsidR="00733760" w:rsidRPr="007127DB" w:rsidRDefault="00733760" w:rsidP="00733760">
            <w:pPr>
              <w:rPr>
                <w:rFonts w:asciiTheme="minorHAnsi" w:hAnsiTheme="minorHAnsi"/>
                <w:b/>
                <w:bCs/>
                <w:sz w:val="20"/>
                <w:szCs w:val="20"/>
              </w:rPr>
            </w:pPr>
            <w:r w:rsidRPr="007127DB">
              <w:rPr>
                <w:rFonts w:asciiTheme="minorHAnsi" w:hAnsiTheme="minorHAnsi"/>
                <w:b/>
                <w:bCs/>
                <w:sz w:val="20"/>
                <w:szCs w:val="20"/>
              </w:rPr>
              <w:t>Interpretation</w:t>
            </w:r>
          </w:p>
          <w:p w14:paraId="0F120E8D" w14:textId="77777777" w:rsidR="00733760" w:rsidRPr="00790FE3" w:rsidRDefault="00733760" w:rsidP="00733760">
            <w:pPr>
              <w:spacing w:after="240"/>
              <w:rPr>
                <w:rFonts w:asciiTheme="minorHAnsi" w:hAnsiTheme="minorHAnsi" w:cstheme="minorHAnsi"/>
                <w:sz w:val="17"/>
                <w:szCs w:val="17"/>
              </w:rPr>
            </w:pPr>
            <w:r w:rsidRPr="00790FE3">
              <w:rPr>
                <w:rFonts w:asciiTheme="minorHAnsi" w:hAnsiTheme="minorHAnsi" w:cstheme="minorHAnsi"/>
                <w:sz w:val="17"/>
                <w:szCs w:val="17"/>
              </w:rPr>
              <w:t xml:space="preserve">The LucentAD p-Tau 217 test is intended to be used in patients who are being evaluated for Alzheimer’s disease (AD) to aid in diagnostic evaluation. </w:t>
            </w:r>
          </w:p>
          <w:p w14:paraId="42C4ED52" w14:textId="77777777" w:rsidR="00733760" w:rsidRPr="00790FE3" w:rsidRDefault="00733760" w:rsidP="00733760">
            <w:pPr>
              <w:spacing w:after="240"/>
              <w:rPr>
                <w:rFonts w:asciiTheme="minorHAnsi" w:hAnsiTheme="minorHAnsi" w:cstheme="minorHAnsi"/>
                <w:sz w:val="17"/>
                <w:szCs w:val="17"/>
              </w:rPr>
            </w:pPr>
            <w:r w:rsidRPr="00790FE3">
              <w:rPr>
                <w:rFonts w:asciiTheme="minorHAnsi" w:hAnsiTheme="minorHAnsi" w:cstheme="minorHAnsi"/>
                <w:sz w:val="17"/>
                <w:szCs w:val="17"/>
              </w:rPr>
              <w:t xml:space="preserve">A low result by the LucentAD p-Tau 217 test at or below 0.040 pg/mL indicates a low likelihood of the presence of amyloid pathology. Alternative causes for the patient’s memory concerns should be investigated. </w:t>
            </w:r>
          </w:p>
          <w:p w14:paraId="17D1422D" w14:textId="77777777" w:rsidR="00733760" w:rsidRPr="00790FE3" w:rsidRDefault="00733760" w:rsidP="00733760">
            <w:pPr>
              <w:spacing w:after="240"/>
              <w:rPr>
                <w:rFonts w:asciiTheme="minorHAnsi" w:hAnsiTheme="minorHAnsi" w:cstheme="minorHAnsi"/>
                <w:sz w:val="17"/>
                <w:szCs w:val="17"/>
              </w:rPr>
            </w:pPr>
            <w:r w:rsidRPr="00790FE3">
              <w:rPr>
                <w:rFonts w:asciiTheme="minorHAnsi" w:hAnsiTheme="minorHAnsi" w:cstheme="minorHAnsi"/>
                <w:sz w:val="17"/>
                <w:szCs w:val="17"/>
              </w:rPr>
              <w:t xml:space="preserve">An elevated result at or above 0.090 pg/mL indicates a high likelihood of the presence of amyloid pathology. An elevated result at or above 0.090 pg/mL is consistent with the presence of Alzheimer’s disease but does not in itself establish a diagnosis. </w:t>
            </w:r>
          </w:p>
          <w:p w14:paraId="51E47497" w14:textId="77777777" w:rsidR="00733760" w:rsidRPr="000F29D5" w:rsidRDefault="00733760" w:rsidP="00733760">
            <w:pPr>
              <w:rPr>
                <w:rFonts w:asciiTheme="minorHAnsi" w:hAnsiTheme="minorHAnsi" w:cstheme="minorHAnsi"/>
              </w:rPr>
            </w:pPr>
            <w:r w:rsidRPr="00790FE3">
              <w:rPr>
                <w:rFonts w:asciiTheme="minorHAnsi" w:hAnsiTheme="minorHAnsi" w:cstheme="minorHAnsi"/>
                <w:sz w:val="17"/>
                <w:szCs w:val="17"/>
              </w:rPr>
              <w:t>Test results in the diagnostic gray zone from 0.041 and 0.089 pg/mL, are associated with an intermediate likelihood of amyloid pathology. If clinically indicated, an intermediate result may require referral for evaluation by other methods such as CSF biomarker testing or PET imaging to confirm the absence or presence of amyloid pathology. </w:t>
            </w:r>
          </w:p>
        </w:tc>
      </w:tr>
      <w:tr w:rsidR="00733760" w:rsidRPr="00141D8C" w14:paraId="28A9D672" w14:textId="77777777" w:rsidTr="00790FE3">
        <w:trPr>
          <w:trHeight w:val="341"/>
        </w:trPr>
        <w:tc>
          <w:tcPr>
            <w:tcW w:w="10495" w:type="dxa"/>
            <w:gridSpan w:val="3"/>
          </w:tcPr>
          <w:p w14:paraId="3D6361C0" w14:textId="77777777" w:rsidR="00733760" w:rsidRPr="00A10BEF" w:rsidRDefault="00733760" w:rsidP="00733760">
            <w:pPr>
              <w:rPr>
                <w:rFonts w:asciiTheme="minorHAnsi" w:hAnsiTheme="minorHAnsi" w:cstheme="minorHAnsi"/>
                <w:b/>
                <w:bCs/>
                <w:i/>
                <w:iCs/>
                <w:sz w:val="20"/>
                <w:szCs w:val="20"/>
              </w:rPr>
            </w:pPr>
            <w:r w:rsidRPr="00A10BEF">
              <w:rPr>
                <w:rFonts w:asciiTheme="minorHAnsi" w:hAnsiTheme="minorHAnsi" w:cstheme="minorHAnsi"/>
                <w:b/>
                <w:bCs/>
                <w:sz w:val="20"/>
                <w:szCs w:val="20"/>
              </w:rPr>
              <w:t>Quanterix Laboratory Director: Timothy Skelton, M.D., Ph.D., ABPD</w:t>
            </w:r>
          </w:p>
        </w:tc>
      </w:tr>
      <w:tr w:rsidR="00733760" w:rsidRPr="00141D8C" w14:paraId="725E336B" w14:textId="77777777" w:rsidTr="00790FE3">
        <w:trPr>
          <w:trHeight w:val="5290"/>
        </w:trPr>
        <w:tc>
          <w:tcPr>
            <w:tcW w:w="10495" w:type="dxa"/>
            <w:gridSpan w:val="3"/>
          </w:tcPr>
          <w:p w14:paraId="1694A923" w14:textId="77777777" w:rsidR="00733760" w:rsidRPr="00A10BEF" w:rsidRDefault="00733760" w:rsidP="00733760">
            <w:pPr>
              <w:rPr>
                <w:rFonts w:asciiTheme="minorHAnsi" w:hAnsiTheme="minorHAnsi" w:cstheme="minorHAnsi"/>
                <w:sz w:val="20"/>
                <w:szCs w:val="20"/>
              </w:rPr>
            </w:pPr>
            <w:r w:rsidRPr="00A10BEF">
              <w:rPr>
                <w:rFonts w:asciiTheme="minorHAnsi" w:hAnsiTheme="minorHAnsi" w:cstheme="minorHAnsi"/>
                <w:b/>
                <w:bCs/>
                <w:sz w:val="20"/>
                <w:szCs w:val="20"/>
              </w:rPr>
              <w:t>Test Information</w:t>
            </w:r>
          </w:p>
          <w:p w14:paraId="60294F65" w14:textId="77777777" w:rsidR="00733760" w:rsidRPr="00790FE3" w:rsidRDefault="00733760" w:rsidP="00733760">
            <w:pPr>
              <w:spacing w:after="240"/>
              <w:rPr>
                <w:rFonts w:asciiTheme="minorHAnsi" w:hAnsiTheme="minorHAnsi" w:cstheme="minorHAnsi"/>
                <w:sz w:val="17"/>
                <w:szCs w:val="17"/>
              </w:rPr>
            </w:pPr>
            <w:r w:rsidRPr="00790FE3">
              <w:rPr>
                <w:rFonts w:asciiTheme="minorHAnsi" w:hAnsiTheme="minorHAnsi" w:cstheme="minorHAnsi"/>
                <w:sz w:val="17"/>
                <w:szCs w:val="17"/>
              </w:rPr>
              <w:t xml:space="preserve">The LucentAD p-Tau 217 test helps identify whether a patient with cognitive or memory symptoms is likely or unlikely to have amyloid plaques in the brain, a hallmark of Alzheimer’s disease. The LucentAD p-Tau 217 test measures tau protein phosphorylated at threonine 217. Circulating levels of p-Tau 217 have been shown to be a biomarker strongly associated with amyloid plaque pathology.1,2 LucentAD p-Tau 217 is not a standalone diagnostic test. LucentAD results support a diagnostic assessment as an adjunct to other methods, such as clinical assessment, exclusionary blood workup, and cognitive evaluations. In uncertain cases, including an intermediate result from the LucentAD p-Tau 217 test, cerebrospinal fluid (CSF) biomarker tests or amyloid positron emission tomography (PET) may be indicated for further evaluation of amyloid pathology status to support a diagnosis.   </w:t>
            </w:r>
          </w:p>
          <w:p w14:paraId="2BD7D1ED" w14:textId="77777777" w:rsidR="00733760" w:rsidRPr="00790FE3" w:rsidRDefault="00733760" w:rsidP="00733760">
            <w:pPr>
              <w:spacing w:after="240"/>
              <w:rPr>
                <w:rFonts w:asciiTheme="minorHAnsi" w:hAnsiTheme="minorHAnsi" w:cstheme="minorHAnsi"/>
                <w:sz w:val="17"/>
                <w:szCs w:val="17"/>
              </w:rPr>
            </w:pPr>
            <w:r w:rsidRPr="00790FE3">
              <w:rPr>
                <w:rFonts w:asciiTheme="minorHAnsi" w:hAnsiTheme="minorHAnsi" w:cstheme="minorHAnsi"/>
                <w:sz w:val="17"/>
                <w:szCs w:val="17"/>
              </w:rPr>
              <w:t>The LucentAD p-Tau 217 test is intended to assess the likelihood of the presence of amyloid pathology in patients with mild cognitive impairment and early Alzheimer’s disease. The assay was validated with 873 subjects with known baseline amyloid beta status by CSF biomarkers or amyloid PET testing. Diagnostic categories ranged from mild cognitive impairment to Alzheimer’s dementia. At or below a negative cutoff of 0.040 pg/mL, the LucentAD p-Tau 217 test demonstrated a sensitivity of 90.3%.*  At or above a positive cutoff of 0.090 pg/mL, the test demonstrated a specificity of 91.3%.*  The overall test accuracy, defined as the ratio of correct results divided by the sum of correct results plus incorrect results as compared CSF biomarker test was 90.7%. Values from 0.041 and 0.089 pg/mL have increased uncertainty in regard to amyloid pathology status. 30.9% of the validation samples gave results in the intermediate range.</w:t>
            </w:r>
          </w:p>
          <w:p w14:paraId="119D2AB8" w14:textId="77777777" w:rsidR="00733760" w:rsidRPr="00A04EF6" w:rsidRDefault="00733760" w:rsidP="00733760">
            <w:pPr>
              <w:spacing w:after="240"/>
              <w:rPr>
                <w:rFonts w:asciiTheme="minorHAnsi" w:hAnsiTheme="minorHAnsi" w:cstheme="minorHAnsi"/>
                <w:i/>
                <w:iCs/>
                <w:sz w:val="13"/>
                <w:szCs w:val="13"/>
              </w:rPr>
            </w:pPr>
            <w:r w:rsidRPr="00A04EF6">
              <w:rPr>
                <w:rFonts w:asciiTheme="minorHAnsi" w:hAnsiTheme="minorHAnsi" w:cstheme="minorHAnsi"/>
                <w:i/>
                <w:iCs/>
                <w:sz w:val="13"/>
                <w:szCs w:val="13"/>
              </w:rPr>
              <w:t xml:space="preserve">*Excluding samples in the intermediate range. </w:t>
            </w:r>
          </w:p>
          <w:p w14:paraId="557CA278" w14:textId="77777777" w:rsidR="00733760" w:rsidRPr="00A04EF6" w:rsidRDefault="00733760" w:rsidP="00733760">
            <w:pPr>
              <w:spacing w:after="240"/>
              <w:rPr>
                <w:rFonts w:asciiTheme="minorHAnsi" w:hAnsiTheme="minorHAnsi" w:cstheme="minorHAnsi"/>
                <w:i/>
                <w:iCs/>
                <w:sz w:val="13"/>
                <w:szCs w:val="13"/>
              </w:rPr>
            </w:pPr>
            <w:r w:rsidRPr="00A04EF6">
              <w:rPr>
                <w:rFonts w:asciiTheme="minorHAnsi" w:hAnsiTheme="minorHAnsi" w:cstheme="minorHAnsi"/>
                <w:i/>
                <w:iCs/>
                <w:sz w:val="13"/>
                <w:szCs w:val="13"/>
              </w:rPr>
              <w:t>This test was developed, and its performance characteristics determined by Quanterix Corporation in a manner consistent with CLIA requirements. This test has not been cleared or approved by the U.S. Food and Drug Administration.</w:t>
            </w:r>
          </w:p>
          <w:p w14:paraId="2971B654" w14:textId="77777777" w:rsidR="00733760" w:rsidRPr="00A04EF6" w:rsidRDefault="00733760" w:rsidP="00790FE3">
            <w:pPr>
              <w:rPr>
                <w:rFonts w:asciiTheme="minorHAnsi" w:hAnsiTheme="minorHAnsi" w:cstheme="minorHAnsi"/>
                <w:sz w:val="13"/>
                <w:szCs w:val="13"/>
              </w:rPr>
            </w:pPr>
            <w:r w:rsidRPr="00A04EF6">
              <w:rPr>
                <w:rFonts w:asciiTheme="minorHAnsi" w:hAnsiTheme="minorHAnsi" w:cstheme="minorHAnsi"/>
                <w:sz w:val="13"/>
                <w:szCs w:val="13"/>
              </w:rPr>
              <w:t>REFERENCES</w:t>
            </w:r>
          </w:p>
          <w:p w14:paraId="0A6C7B1A" w14:textId="77777777" w:rsidR="00733760" w:rsidRPr="00A04EF6" w:rsidRDefault="00733760" w:rsidP="00790FE3">
            <w:pPr>
              <w:pStyle w:val="ListParagraph"/>
              <w:numPr>
                <w:ilvl w:val="0"/>
                <w:numId w:val="2"/>
              </w:numPr>
              <w:rPr>
                <w:rFonts w:asciiTheme="minorHAnsi" w:hAnsiTheme="minorHAnsi" w:cstheme="minorHAnsi"/>
                <w:sz w:val="13"/>
                <w:szCs w:val="13"/>
              </w:rPr>
            </w:pPr>
            <w:r w:rsidRPr="00A04EF6">
              <w:rPr>
                <w:rFonts w:asciiTheme="minorHAnsi" w:hAnsiTheme="minorHAnsi" w:cstheme="minorHAnsi"/>
                <w:sz w:val="13"/>
                <w:szCs w:val="13"/>
              </w:rPr>
              <w:t xml:space="preserve">Therriault J, Vermeiren M, Servaes S, et al. Association of Phosphorylated Tau Biomarkers With Amyloid Positron Emission Tomography vs Tau Positron Emission Tomography. JAMA Neurol. 2023;80(2):188-199. </w:t>
            </w:r>
          </w:p>
          <w:p w14:paraId="7EBB4BF7" w14:textId="118CEACB" w:rsidR="00733760" w:rsidRPr="001E298B" w:rsidRDefault="00733760" w:rsidP="00790FE3">
            <w:pPr>
              <w:pStyle w:val="ListParagraph"/>
              <w:numPr>
                <w:ilvl w:val="0"/>
                <w:numId w:val="2"/>
              </w:numPr>
              <w:rPr>
                <w:rFonts w:asciiTheme="minorHAnsi" w:hAnsiTheme="minorHAnsi" w:cstheme="minorHAnsi"/>
                <w:sz w:val="13"/>
                <w:szCs w:val="13"/>
              </w:rPr>
            </w:pPr>
            <w:r w:rsidRPr="00A04EF6">
              <w:rPr>
                <w:rFonts w:asciiTheme="minorHAnsi" w:hAnsiTheme="minorHAnsi" w:cstheme="minorHAnsi"/>
                <w:sz w:val="13"/>
                <w:szCs w:val="13"/>
              </w:rPr>
              <w:t>Doré V, Doecke JD, Saad ZS, et al. Plasma p217+tau versus NAV4694 amyloid and MK6240 tau PET across the Alzheimer's continuum. Alzheimer’s Dement (Amst). 2022;14(1):e12307. Published 2022 Apr 5</w:t>
            </w:r>
            <w:r w:rsidR="00736FDA">
              <w:rPr>
                <w:rFonts w:asciiTheme="minorHAnsi" w:hAnsiTheme="minorHAnsi" w:cstheme="minorHAnsi"/>
                <w:sz w:val="13"/>
                <w:szCs w:val="13"/>
              </w:rPr>
              <w:t>.</w:t>
            </w:r>
          </w:p>
        </w:tc>
      </w:tr>
    </w:tbl>
    <w:p w14:paraId="63C4233F" w14:textId="77777777" w:rsidR="0021578A" w:rsidRPr="00141D8C" w:rsidRDefault="0021578A" w:rsidP="0021578A">
      <w:pPr>
        <w:rPr>
          <w:rFonts w:asciiTheme="minorHAnsi" w:hAnsiTheme="minorHAnsi" w:cstheme="minorHAnsi"/>
          <w:sz w:val="2"/>
          <w:szCs w:val="2"/>
        </w:rPr>
      </w:pPr>
    </w:p>
    <w:p w14:paraId="70EFA947" w14:textId="3B38BEEA" w:rsidR="0021578A" w:rsidRPr="00141D8C" w:rsidRDefault="0021578A" w:rsidP="00790FE3">
      <w:pPr>
        <w:jc w:val="center"/>
        <w:rPr>
          <w:rFonts w:asciiTheme="minorHAnsi" w:hAnsiTheme="minorHAnsi" w:cstheme="minorHAnsi"/>
          <w:sz w:val="14"/>
          <w:szCs w:val="14"/>
        </w:rPr>
      </w:pPr>
    </w:p>
    <w:sectPr w:rsidR="0021578A" w:rsidRPr="00141D8C" w:rsidSect="0077098B">
      <w:headerReference w:type="default" r:id="rId10"/>
      <w:foot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B4846" w14:textId="77777777" w:rsidR="0077098B" w:rsidRDefault="0077098B" w:rsidP="00100FBC">
      <w:r>
        <w:separator/>
      </w:r>
    </w:p>
  </w:endnote>
  <w:endnote w:type="continuationSeparator" w:id="0">
    <w:p w14:paraId="7EDA69CB" w14:textId="77777777" w:rsidR="0077098B" w:rsidRDefault="0077098B" w:rsidP="0010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erthold Akzidenz Grotesk BE">
    <w:altName w:val="Calibri"/>
    <w:panose1 w:val="00000000000000000000"/>
    <w:charset w:val="4D"/>
    <w:family w:val="auto"/>
    <w:notTrueType/>
    <w:pitch w:val="variable"/>
    <w:sig w:usb0="8000002F" w:usb1="40000048" w:usb2="00000000" w:usb3="00000000" w:csb0="0000011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A3F6B" w14:textId="2A90474F" w:rsidR="00100FBC" w:rsidRDefault="00C93AE7">
    <w:pPr>
      <w:pStyle w:val="Footer"/>
    </w:pPr>
    <w:r>
      <w:rPr>
        <w:noProof/>
      </w:rPr>
      <mc:AlternateContent>
        <mc:Choice Requires="wps">
          <w:drawing>
            <wp:anchor distT="0" distB="0" distL="114300" distR="114300" simplePos="0" relativeHeight="251672576" behindDoc="0" locked="0" layoutInCell="1" allowOverlap="1" wp14:anchorId="7C0C62E2" wp14:editId="0AD2CE41">
              <wp:simplePos x="0" y="0"/>
              <wp:positionH relativeFrom="column">
                <wp:posOffset>5943600</wp:posOffset>
              </wp:positionH>
              <wp:positionV relativeFrom="paragraph">
                <wp:posOffset>-188595</wp:posOffset>
              </wp:positionV>
              <wp:extent cx="685800" cy="293313"/>
              <wp:effectExtent l="0" t="0" r="0" b="0"/>
              <wp:wrapNone/>
              <wp:docPr id="4" name="Text Box 4"/>
              <wp:cNvGraphicFramePr/>
              <a:graphic xmlns:a="http://schemas.openxmlformats.org/drawingml/2006/main">
                <a:graphicData uri="http://schemas.microsoft.com/office/word/2010/wordprocessingShape">
                  <wps:wsp>
                    <wps:cNvSpPr txBox="1"/>
                    <wps:spPr>
                      <a:xfrm>
                        <a:off x="0" y="0"/>
                        <a:ext cx="685800" cy="293313"/>
                      </a:xfrm>
                      <a:prstGeom prst="rect">
                        <a:avLst/>
                      </a:prstGeom>
                      <a:noFill/>
                      <a:ln w="6350">
                        <a:noFill/>
                      </a:ln>
                    </wps:spPr>
                    <wps:txbx>
                      <w:txbxContent>
                        <w:p w14:paraId="109D4276" w14:textId="2AC911E3" w:rsidR="00C93AE7" w:rsidRPr="00C93AE7" w:rsidRDefault="00C93AE7">
                          <w:pPr>
                            <w:rPr>
                              <w:color w:val="44546A"/>
                              <w:sz w:val="12"/>
                              <w:szCs w:val="12"/>
                            </w:rPr>
                          </w:pPr>
                          <w:r w:rsidRPr="00C93AE7">
                            <w:rPr>
                              <w:color w:val="44546A"/>
                              <w:sz w:val="12"/>
                              <w:szCs w:val="12"/>
                            </w:rPr>
                            <w:t>FRM-</w:t>
                          </w:r>
                          <w:r w:rsidR="001D5495">
                            <w:rPr>
                              <w:color w:val="44546A"/>
                              <w:sz w:val="12"/>
                              <w:szCs w:val="12"/>
                            </w:rPr>
                            <w:t>096</w:t>
                          </w:r>
                          <w:r w:rsidR="00042437">
                            <w:rPr>
                              <w:color w:val="44546A"/>
                              <w:sz w:val="12"/>
                              <w:szCs w:val="12"/>
                            </w:rPr>
                            <w:t>6</w:t>
                          </w:r>
                          <w:r w:rsidR="001D5495">
                            <w:rPr>
                              <w:color w:val="44546A"/>
                              <w:sz w:val="12"/>
                              <w:szCs w:val="12"/>
                            </w:rPr>
                            <w:t xml:space="preserve"> </w:t>
                          </w:r>
                          <w:r w:rsidR="009200B9">
                            <w:rPr>
                              <w:color w:val="44546A"/>
                              <w:sz w:val="12"/>
                              <w:szCs w:val="12"/>
                            </w:rPr>
                            <w:t>0</w:t>
                          </w:r>
                          <w:r w:rsidR="00385CF0">
                            <w:rPr>
                              <w:color w:val="44546A"/>
                              <w:sz w:val="12"/>
                              <w:szCs w:val="12"/>
                            </w:rPr>
                            <w:t>3</w:t>
                          </w:r>
                        </w:p>
                        <w:p w14:paraId="676FCA76" w14:textId="25CF7FEB" w:rsidR="00C93AE7" w:rsidRPr="00C93AE7" w:rsidRDefault="00C93AE7">
                          <w:pPr>
                            <w:rPr>
                              <w:color w:val="44546A"/>
                              <w:sz w:val="12"/>
                              <w:szCs w:val="12"/>
                            </w:rPr>
                          </w:pPr>
                          <w:r w:rsidRPr="00C93AE7">
                            <w:rPr>
                              <w:color w:val="44546A"/>
                              <w:sz w:val="12"/>
                              <w:szCs w:val="12"/>
                            </w:rPr>
                            <w:t xml:space="preserve">Page </w:t>
                          </w:r>
                          <w:r w:rsidR="00E05333" w:rsidRPr="00E05333">
                            <w:rPr>
                              <w:color w:val="44546A"/>
                              <w:sz w:val="12"/>
                              <w:szCs w:val="12"/>
                            </w:rPr>
                            <w:fldChar w:fldCharType="begin"/>
                          </w:r>
                          <w:r w:rsidR="00E05333" w:rsidRPr="00E05333">
                            <w:rPr>
                              <w:color w:val="44546A"/>
                              <w:sz w:val="12"/>
                              <w:szCs w:val="12"/>
                            </w:rPr>
                            <w:instrText xml:space="preserve"> PAGE   \* MERGEFORMAT </w:instrText>
                          </w:r>
                          <w:r w:rsidR="00E05333" w:rsidRPr="00E05333">
                            <w:rPr>
                              <w:color w:val="44546A"/>
                              <w:sz w:val="12"/>
                              <w:szCs w:val="12"/>
                            </w:rPr>
                            <w:fldChar w:fldCharType="separate"/>
                          </w:r>
                          <w:r w:rsidR="00E05333" w:rsidRPr="00E05333">
                            <w:rPr>
                              <w:noProof/>
                              <w:color w:val="44546A"/>
                              <w:sz w:val="12"/>
                              <w:szCs w:val="12"/>
                            </w:rPr>
                            <w:t>1</w:t>
                          </w:r>
                          <w:r w:rsidR="00E05333" w:rsidRPr="00E05333">
                            <w:rPr>
                              <w:noProof/>
                              <w:color w:val="44546A"/>
                              <w:sz w:val="12"/>
                              <w:szCs w:val="12"/>
                            </w:rPr>
                            <w:fldChar w:fldCharType="end"/>
                          </w:r>
                          <w:r w:rsidR="00E05333">
                            <w:rPr>
                              <w:noProof/>
                              <w:color w:val="44546A"/>
                              <w:sz w:val="12"/>
                              <w:szCs w:val="12"/>
                            </w:rPr>
                            <w:t xml:space="preserve"> </w:t>
                          </w:r>
                          <w:r w:rsidRPr="00C93AE7">
                            <w:rPr>
                              <w:color w:val="44546A"/>
                              <w:sz w:val="12"/>
                              <w:szCs w:val="12"/>
                            </w:rPr>
                            <w:t xml:space="preserve">of </w:t>
                          </w:r>
                          <w:r w:rsidR="00C2479A">
                            <w:rPr>
                              <w:color w:val="44546A"/>
                              <w:sz w:val="12"/>
                              <w:szCs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C62E2" id="_x0000_t202" coordsize="21600,21600" o:spt="202" path="m,l,21600r21600,l21600,xe">
              <v:stroke joinstyle="miter"/>
              <v:path gradientshapeok="t" o:connecttype="rect"/>
            </v:shapetype>
            <v:shape id="Text Box 4" o:spid="_x0000_s1029" type="#_x0000_t202" style="position:absolute;margin-left:468pt;margin-top:-14.85pt;width:54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" filled="f" stroked="f" strokeweight=".5pt">
              <v:textbox>
                <w:txbxContent>
                  <w:p w14:paraId="109D4276" w14:textId="2AC911E3" w:rsidR="00C93AE7" w:rsidRPr="00C93AE7" w:rsidRDefault="00C93AE7">
                    <w:pPr>
                      <w:rPr>
                        <w:color w:val="44546A"/>
                        <w:sz w:val="12"/>
                        <w:szCs w:val="12"/>
                      </w:rPr>
                    </w:pPr>
                    <w:r w:rsidRPr="00C93AE7">
                      <w:rPr>
                        <w:color w:val="44546A"/>
                        <w:sz w:val="12"/>
                        <w:szCs w:val="12"/>
                      </w:rPr>
                      <w:t>FRM-</w:t>
                    </w:r>
                    <w:r w:rsidR="001D5495">
                      <w:rPr>
                        <w:color w:val="44546A"/>
                        <w:sz w:val="12"/>
                        <w:szCs w:val="12"/>
                      </w:rPr>
                      <w:t>096</w:t>
                    </w:r>
                    <w:r w:rsidR="00042437">
                      <w:rPr>
                        <w:color w:val="44546A"/>
                        <w:sz w:val="12"/>
                        <w:szCs w:val="12"/>
                      </w:rPr>
                      <w:t>6</w:t>
                    </w:r>
                    <w:r w:rsidR="001D5495">
                      <w:rPr>
                        <w:color w:val="44546A"/>
                        <w:sz w:val="12"/>
                        <w:szCs w:val="12"/>
                      </w:rPr>
                      <w:t xml:space="preserve"> </w:t>
                    </w:r>
                    <w:r w:rsidR="009200B9">
                      <w:rPr>
                        <w:color w:val="44546A"/>
                        <w:sz w:val="12"/>
                        <w:szCs w:val="12"/>
                      </w:rPr>
                      <w:t>0</w:t>
                    </w:r>
                    <w:r w:rsidR="00385CF0">
                      <w:rPr>
                        <w:color w:val="44546A"/>
                        <w:sz w:val="12"/>
                        <w:szCs w:val="12"/>
                      </w:rPr>
                      <w:t>3</w:t>
                    </w:r>
                  </w:p>
                  <w:p w14:paraId="676FCA76" w14:textId="25CF7FEB" w:rsidR="00C93AE7" w:rsidRPr="00C93AE7" w:rsidRDefault="00C93AE7">
                    <w:pPr>
                      <w:rPr>
                        <w:color w:val="44546A"/>
                        <w:sz w:val="12"/>
                        <w:szCs w:val="12"/>
                      </w:rPr>
                    </w:pPr>
                    <w:r w:rsidRPr="00C93AE7">
                      <w:rPr>
                        <w:color w:val="44546A"/>
                        <w:sz w:val="12"/>
                        <w:szCs w:val="12"/>
                      </w:rPr>
                      <w:t xml:space="preserve">Page </w:t>
                    </w:r>
                    <w:r w:rsidR="00E05333" w:rsidRPr="00E05333">
                      <w:rPr>
                        <w:color w:val="44546A"/>
                        <w:sz w:val="12"/>
                        <w:szCs w:val="12"/>
                      </w:rPr>
                      <w:fldChar w:fldCharType="begin"/>
                    </w:r>
                    <w:r w:rsidR="00E05333" w:rsidRPr="00E05333">
                      <w:rPr>
                        <w:color w:val="44546A"/>
                        <w:sz w:val="12"/>
                        <w:szCs w:val="12"/>
                      </w:rPr>
                      <w:instrText xml:space="preserve"> PAGE   \* MERGEFORMAT </w:instrText>
                    </w:r>
                    <w:r w:rsidR="00E05333" w:rsidRPr="00E05333">
                      <w:rPr>
                        <w:color w:val="44546A"/>
                        <w:sz w:val="12"/>
                        <w:szCs w:val="12"/>
                      </w:rPr>
                      <w:fldChar w:fldCharType="separate"/>
                    </w:r>
                    <w:r w:rsidR="00E05333" w:rsidRPr="00E05333">
                      <w:rPr>
                        <w:noProof/>
                        <w:color w:val="44546A"/>
                        <w:sz w:val="12"/>
                        <w:szCs w:val="12"/>
                      </w:rPr>
                      <w:t>1</w:t>
                    </w:r>
                    <w:r w:rsidR="00E05333" w:rsidRPr="00E05333">
                      <w:rPr>
                        <w:noProof/>
                        <w:color w:val="44546A"/>
                        <w:sz w:val="12"/>
                        <w:szCs w:val="12"/>
                      </w:rPr>
                      <w:fldChar w:fldCharType="end"/>
                    </w:r>
                    <w:r w:rsidR="00E05333">
                      <w:rPr>
                        <w:noProof/>
                        <w:color w:val="44546A"/>
                        <w:sz w:val="12"/>
                        <w:szCs w:val="12"/>
                      </w:rPr>
                      <w:t xml:space="preserve"> </w:t>
                    </w:r>
                    <w:r w:rsidRPr="00C93AE7">
                      <w:rPr>
                        <w:color w:val="44546A"/>
                        <w:sz w:val="12"/>
                        <w:szCs w:val="12"/>
                      </w:rPr>
                      <w:t xml:space="preserve">of </w:t>
                    </w:r>
                    <w:r w:rsidR="00C2479A">
                      <w:rPr>
                        <w:color w:val="44546A"/>
                        <w:sz w:val="12"/>
                        <w:szCs w:val="12"/>
                      </w:rPr>
                      <w:t>1</w:t>
                    </w:r>
                  </w:p>
                </w:txbxContent>
              </v:textbox>
            </v:shape>
          </w:pict>
        </mc:Fallback>
      </mc:AlternateContent>
    </w:r>
    <w:r w:rsidR="00100FBC">
      <w:rPr>
        <w:noProof/>
      </w:rPr>
      <w:drawing>
        <wp:anchor distT="0" distB="0" distL="114300" distR="114300" simplePos="0" relativeHeight="251667456" behindDoc="0" locked="0" layoutInCell="1" allowOverlap="1" wp14:anchorId="7B3E1CF2" wp14:editId="3742CF6D">
          <wp:simplePos x="0" y="0"/>
          <wp:positionH relativeFrom="column">
            <wp:posOffset>5486400</wp:posOffset>
          </wp:positionH>
          <wp:positionV relativeFrom="paragraph">
            <wp:posOffset>-601736</wp:posOffset>
          </wp:positionV>
          <wp:extent cx="1197708" cy="296340"/>
          <wp:effectExtent l="0" t="0" r="0" b="0"/>
          <wp:wrapNone/>
          <wp:docPr id="55589805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98055" name="Picture 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172" cy="309816"/>
                  </a:xfrm>
                  <a:prstGeom prst="rect">
                    <a:avLst/>
                  </a:prstGeom>
                </pic:spPr>
              </pic:pic>
            </a:graphicData>
          </a:graphic>
          <wp14:sizeRelH relativeFrom="page">
            <wp14:pctWidth>0</wp14:pctWidth>
          </wp14:sizeRelH>
          <wp14:sizeRelV relativeFrom="page">
            <wp14:pctHeight>0</wp14:pctHeight>
          </wp14:sizeRelV>
        </wp:anchor>
      </w:drawing>
    </w:r>
    <w:r w:rsidR="00100FBC">
      <w:rPr>
        <w:noProof/>
      </w:rPr>
      <mc:AlternateContent>
        <mc:Choice Requires="wps">
          <w:drawing>
            <wp:anchor distT="0" distB="0" distL="114300" distR="114300" simplePos="0" relativeHeight="251665408" behindDoc="0" locked="0" layoutInCell="1" allowOverlap="1" wp14:anchorId="6F470FE7" wp14:editId="7C0B68DA">
              <wp:simplePos x="0" y="0"/>
              <wp:positionH relativeFrom="column">
                <wp:posOffset>-745490</wp:posOffset>
              </wp:positionH>
              <wp:positionV relativeFrom="paragraph">
                <wp:posOffset>848360</wp:posOffset>
              </wp:positionV>
              <wp:extent cx="3886200" cy="357505"/>
              <wp:effectExtent l="0" t="0" r="0" b="0"/>
              <wp:wrapNone/>
              <wp:docPr id="20" name="TextBox 13"/>
              <wp:cNvGraphicFramePr/>
              <a:graphic xmlns:a="http://schemas.openxmlformats.org/drawingml/2006/main">
                <a:graphicData uri="http://schemas.microsoft.com/office/word/2010/wordprocessingShape">
                  <wps:wsp>
                    <wps:cNvSpPr txBox="1"/>
                    <wps:spPr>
                      <a:xfrm>
                        <a:off x="0" y="0"/>
                        <a:ext cx="3886200" cy="357505"/>
                      </a:xfrm>
                      <a:prstGeom prst="rect">
                        <a:avLst/>
                      </a:prstGeom>
                      <a:noFill/>
                    </wps:spPr>
                    <wps:txbx>
                      <w:txbxContent>
                        <w:p w14:paraId="1D1B2AB3" w14:textId="77777777" w:rsidR="00100FBC" w:rsidRPr="00047D68" w:rsidRDefault="00100FBC" w:rsidP="00100FBC">
                          <w:pPr>
                            <w:rPr>
                              <w:sz w:val="13"/>
                              <w:szCs w:val="13"/>
                            </w:rPr>
                          </w:pPr>
                          <w:r w:rsidRPr="00047D68">
                            <w:rPr>
                              <w:rFonts w:ascii="Segoe UI Semibold" w:hAnsi="Segoe UI Semibold"/>
                              <w:color w:val="FFFFFF" w:themeColor="background1"/>
                              <w:kern w:val="24"/>
                              <w:sz w:val="13"/>
                              <w:szCs w:val="13"/>
                            </w:rPr>
                            <w:t>©202</w:t>
                          </w:r>
                          <w:r>
                            <w:rPr>
                              <w:rFonts w:ascii="Segoe UI Semibold" w:hAnsi="Segoe UI Semibold"/>
                              <w:color w:val="FFFFFF" w:themeColor="background1"/>
                              <w:kern w:val="24"/>
                              <w:sz w:val="13"/>
                              <w:szCs w:val="13"/>
                            </w:rPr>
                            <w:t>3</w:t>
                          </w:r>
                          <w:r w:rsidRPr="00047D68">
                            <w:rPr>
                              <w:rFonts w:ascii="Segoe UI Semibold" w:hAnsi="Segoe UI Semibold"/>
                              <w:color w:val="FFFFFF" w:themeColor="background1"/>
                              <w:kern w:val="24"/>
                              <w:sz w:val="13"/>
                              <w:szCs w:val="13"/>
                            </w:rPr>
                            <w:t xml:space="preserve"> Quanterix Corp.  Simoa® is a registered trademark of Quanterix Corp.</w:t>
                          </w:r>
                        </w:p>
                        <w:p w14:paraId="3641D757" w14:textId="77777777" w:rsidR="00100FBC" w:rsidRPr="00047D68" w:rsidRDefault="00100FBC" w:rsidP="00100FBC">
                          <w:pPr>
                            <w:rPr>
                              <w:sz w:val="13"/>
                              <w:szCs w:val="13"/>
                            </w:rPr>
                          </w:pPr>
                        </w:p>
                      </w:txbxContent>
                    </wps:txbx>
                    <wps:bodyPr wrap="square" rtlCol="0">
                      <a:noAutofit/>
                    </wps:bodyPr>
                  </wps:wsp>
                </a:graphicData>
              </a:graphic>
            </wp:anchor>
          </w:drawing>
        </mc:Choice>
        <mc:Fallback>
          <w:pict>
            <v:shape w14:anchorId="6F470FE7" id="TextBox 13" o:spid="_x0000_s1030" type="#_x0000_t202" style="position:absolute;margin-left:-58.7pt;margin-top:66.8pt;width:306pt;height:28.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" filled="f" stroked="f">
              <v:textbox>
                <w:txbxContent>
                  <w:p w14:paraId="1D1B2AB3" w14:textId="77777777" w:rsidR="00100FBC" w:rsidRPr="00047D68" w:rsidRDefault="00100FBC" w:rsidP="00100FBC">
                    <w:pPr>
                      <w:rPr>
                        <w:sz w:val="13"/>
                        <w:szCs w:val="13"/>
                      </w:rPr>
                    </w:pPr>
                    <w:r w:rsidRPr="00047D68">
                      <w:rPr>
                        <w:rFonts w:ascii="Segoe UI Semibold" w:hAnsi="Segoe UI Semibold"/>
                        <w:color w:val="FFFFFF" w:themeColor="background1"/>
                        <w:kern w:val="24"/>
                        <w:sz w:val="13"/>
                        <w:szCs w:val="13"/>
                      </w:rPr>
                      <w:t>©202</w:t>
                    </w:r>
                    <w:r>
                      <w:rPr>
                        <w:rFonts w:ascii="Segoe UI Semibold" w:hAnsi="Segoe UI Semibold"/>
                        <w:color w:val="FFFFFF" w:themeColor="background1"/>
                        <w:kern w:val="24"/>
                        <w:sz w:val="13"/>
                        <w:szCs w:val="13"/>
                      </w:rPr>
                      <w:t>3</w:t>
                    </w:r>
                    <w:r w:rsidRPr="00047D68">
                      <w:rPr>
                        <w:rFonts w:ascii="Segoe UI Semibold" w:hAnsi="Segoe UI Semibold"/>
                        <w:color w:val="FFFFFF" w:themeColor="background1"/>
                        <w:kern w:val="24"/>
                        <w:sz w:val="13"/>
                        <w:szCs w:val="13"/>
                      </w:rPr>
                      <w:t xml:space="preserve"> Quanterix Corp.  </w:t>
                    </w:r>
                    <w:proofErr w:type="spellStart"/>
                    <w:r w:rsidRPr="00047D68">
                      <w:rPr>
                        <w:rFonts w:ascii="Segoe UI Semibold" w:hAnsi="Segoe UI Semibold"/>
                        <w:color w:val="FFFFFF" w:themeColor="background1"/>
                        <w:kern w:val="24"/>
                        <w:sz w:val="13"/>
                        <w:szCs w:val="13"/>
                      </w:rPr>
                      <w:t>Simoa</w:t>
                    </w:r>
                    <w:proofErr w:type="spellEnd"/>
                    <w:r w:rsidRPr="00047D68">
                      <w:rPr>
                        <w:rFonts w:ascii="Segoe UI Semibold" w:hAnsi="Segoe UI Semibold"/>
                        <w:color w:val="FFFFFF" w:themeColor="background1"/>
                        <w:kern w:val="24"/>
                        <w:sz w:val="13"/>
                        <w:szCs w:val="13"/>
                      </w:rPr>
                      <w:t>® is a registered trademark of Quanterix Corp.</w:t>
                    </w:r>
                  </w:p>
                  <w:p w14:paraId="3641D757" w14:textId="77777777" w:rsidR="00100FBC" w:rsidRPr="00047D68" w:rsidRDefault="00100FBC" w:rsidP="00100FBC">
                    <w:pPr>
                      <w:rPr>
                        <w:sz w:val="13"/>
                        <w:szCs w:val="13"/>
                      </w:rPr>
                    </w:pPr>
                  </w:p>
                </w:txbxContent>
              </v:textbox>
            </v:shape>
          </w:pict>
        </mc:Fallback>
      </mc:AlternateContent>
    </w:r>
    <w:r w:rsidR="00100FBC">
      <w:rPr>
        <w:noProof/>
      </w:rPr>
      <mc:AlternateContent>
        <mc:Choice Requires="wps">
          <w:drawing>
            <wp:anchor distT="0" distB="0" distL="114300" distR="114300" simplePos="0" relativeHeight="251664384" behindDoc="0" locked="0" layoutInCell="1" allowOverlap="1" wp14:anchorId="2573F645" wp14:editId="6CF2763A">
              <wp:simplePos x="0" y="0"/>
              <wp:positionH relativeFrom="column">
                <wp:posOffset>-770646</wp:posOffset>
              </wp:positionH>
              <wp:positionV relativeFrom="paragraph">
                <wp:posOffset>-629920</wp:posOffset>
              </wp:positionV>
              <wp:extent cx="6102572" cy="820972"/>
              <wp:effectExtent l="0" t="0" r="0" b="0"/>
              <wp:wrapNone/>
              <wp:docPr id="19" name="TextBox 12"/>
              <wp:cNvGraphicFramePr/>
              <a:graphic xmlns:a="http://schemas.openxmlformats.org/drawingml/2006/main">
                <a:graphicData uri="http://schemas.microsoft.com/office/word/2010/wordprocessingShape">
                  <wps:wsp>
                    <wps:cNvSpPr txBox="1"/>
                    <wps:spPr>
                      <a:xfrm>
                        <a:off x="0" y="0"/>
                        <a:ext cx="6102572" cy="820972"/>
                      </a:xfrm>
                      <a:prstGeom prst="rect">
                        <a:avLst/>
                      </a:prstGeom>
                      <a:noFill/>
                    </wps:spPr>
                    <wps:txbx>
                      <w:txbxContent>
                        <w:p w14:paraId="7DBCAE6A" w14:textId="77777777" w:rsidR="00100FBC" w:rsidRPr="00100FBC" w:rsidRDefault="00100FBC" w:rsidP="00100FBC">
                          <w:pPr>
                            <w:pStyle w:val="Footer"/>
                            <w:rPr>
                              <w:color w:val="44546A" w:themeColor="text2"/>
                              <w:sz w:val="16"/>
                              <w:szCs w:val="16"/>
                            </w:rPr>
                          </w:pPr>
                          <w:r w:rsidRPr="00100FBC">
                            <w:rPr>
                              <w:color w:val="44546A" w:themeColor="text2"/>
                              <w:sz w:val="16"/>
                              <w:szCs w:val="16"/>
                            </w:rPr>
                            <w:t>Quanterix Laboratory Director: Timothy Skelton, M.D., Ph.D., ABPD | CLIA #22D1053083</w:t>
                          </w:r>
                        </w:p>
                        <w:p w14:paraId="176ABD3E" w14:textId="48975D0B" w:rsidR="00100FBC" w:rsidRPr="00100FBC" w:rsidRDefault="00C93AE7" w:rsidP="00100FBC">
                          <w:pPr>
                            <w:pStyle w:val="Footer"/>
                            <w:rPr>
                              <w:color w:val="44546A" w:themeColor="text2"/>
                              <w:sz w:val="13"/>
                              <w:szCs w:val="13"/>
                            </w:rPr>
                          </w:pPr>
                          <w:r>
                            <w:rPr>
                              <w:color w:val="44546A" w:themeColor="text2"/>
                              <w:sz w:val="16"/>
                              <w:szCs w:val="16"/>
                            </w:rPr>
                            <w:t xml:space="preserve">QUANTERIX CORPORATION </w:t>
                          </w:r>
                          <w:r w:rsidRPr="00100FBC">
                            <w:rPr>
                              <w:color w:val="44546A" w:themeColor="text2"/>
                              <w:sz w:val="16"/>
                              <w:szCs w:val="16"/>
                            </w:rPr>
                            <w:t xml:space="preserve">| </w:t>
                          </w:r>
                          <w:r w:rsidR="00100FBC" w:rsidRPr="00100FBC">
                            <w:rPr>
                              <w:color w:val="44546A" w:themeColor="text2"/>
                              <w:sz w:val="16"/>
                              <w:szCs w:val="16"/>
                            </w:rPr>
                            <w:t>900 Middlesex Turnpike, Building 1 | Billerica, MA 01821 | Tel: (</w:t>
                          </w:r>
                          <w:r w:rsidR="0044569E" w:rsidRPr="0044569E">
                            <w:rPr>
                              <w:color w:val="44546A" w:themeColor="text2"/>
                              <w:sz w:val="16"/>
                              <w:szCs w:val="16"/>
                            </w:rPr>
                            <w:t>978</w:t>
                          </w:r>
                          <w:r w:rsidR="0044569E">
                            <w:rPr>
                              <w:color w:val="44546A" w:themeColor="text2"/>
                              <w:sz w:val="16"/>
                              <w:szCs w:val="16"/>
                            </w:rPr>
                            <w:t xml:space="preserve">) </w:t>
                          </w:r>
                          <w:r w:rsidR="0044569E" w:rsidRPr="0044569E">
                            <w:rPr>
                              <w:color w:val="44546A" w:themeColor="text2"/>
                              <w:sz w:val="16"/>
                              <w:szCs w:val="16"/>
                            </w:rPr>
                            <w:t>488-1869</w:t>
                          </w:r>
                          <w:r w:rsidR="00100FBC" w:rsidRPr="00100FBC">
                            <w:rPr>
                              <w:color w:val="44546A" w:themeColor="text2"/>
                              <w:sz w:val="16"/>
                              <w:szCs w:val="16"/>
                            </w:rPr>
                            <w:t xml:space="preserve">| </w:t>
                          </w:r>
                          <w:r w:rsidR="00BD5139" w:rsidRPr="0044569E">
                            <w:rPr>
                              <w:color w:val="44546A" w:themeColor="text2"/>
                              <w:sz w:val="16"/>
                              <w:szCs w:val="16"/>
                            </w:rPr>
                            <w:t>www.</w:t>
                          </w:r>
                          <w:r w:rsidR="00BD5139" w:rsidRPr="00C93AE7">
                            <w:rPr>
                              <w:color w:val="44546A"/>
                              <w:sz w:val="16"/>
                              <w:szCs w:val="16"/>
                            </w:rPr>
                            <w:t>lucentdiagnostics</w:t>
                          </w:r>
                          <w:r w:rsidR="00BD5139" w:rsidRPr="0044569E">
                            <w:rPr>
                              <w:color w:val="44546A" w:themeColor="text2"/>
                              <w:sz w:val="16"/>
                              <w:szCs w:val="16"/>
                            </w:rPr>
                            <w:t>.com</w:t>
                          </w:r>
                          <w:r w:rsidR="00100FBC" w:rsidRPr="00100FBC">
                            <w:rPr>
                              <w:color w:val="44546A" w:themeColor="text2"/>
                              <w:sz w:val="16"/>
                              <w:szCs w:val="16"/>
                            </w:rPr>
                            <w:t xml:space="preserve"> | </w:t>
                          </w:r>
                          <w:r w:rsidRPr="00C93AE7">
                            <w:rPr>
                              <w:color w:val="44546A" w:themeColor="text2"/>
                              <w:sz w:val="16"/>
                              <w:szCs w:val="16"/>
                            </w:rPr>
                            <w:t>support@lucentdiagnostics.com</w:t>
                          </w:r>
                          <w:r>
                            <w:rPr>
                              <w:color w:val="44546A" w:themeColor="text2"/>
                              <w:sz w:val="16"/>
                              <w:szCs w:val="16"/>
                            </w:rPr>
                            <w:t xml:space="preserve"> </w:t>
                          </w:r>
                          <w:r w:rsidRPr="00100FBC">
                            <w:rPr>
                              <w:color w:val="44546A" w:themeColor="text2"/>
                              <w:sz w:val="16"/>
                              <w:szCs w:val="16"/>
                            </w:rPr>
                            <w:t>|</w:t>
                          </w:r>
                          <w:r>
                            <w:rPr>
                              <w:color w:val="44546A" w:themeColor="text2"/>
                              <w:sz w:val="16"/>
                              <w:szCs w:val="16"/>
                            </w:rPr>
                            <w:t xml:space="preserve"> </w:t>
                          </w:r>
                          <w:r w:rsidR="00100FBC" w:rsidRPr="00100FBC">
                            <w:rPr>
                              <w:color w:val="44546A" w:themeColor="text2"/>
                              <w:sz w:val="16"/>
                              <w:szCs w:val="16"/>
                            </w:rPr>
                            <w:t>Secure FAX: (339) 234-9563</w:t>
                          </w:r>
                          <w:r w:rsidR="00100FBC" w:rsidRPr="00100FBC">
                            <w:rPr>
                              <w:color w:val="44546A" w:themeColor="text2"/>
                              <w:sz w:val="16"/>
                              <w:szCs w:val="16"/>
                            </w:rPr>
                            <w:br/>
                          </w:r>
                          <w:r w:rsidR="00100FBC" w:rsidRPr="00100FBC">
                            <w:rPr>
                              <w:color w:val="44546A" w:themeColor="text2"/>
                              <w:sz w:val="13"/>
                              <w:szCs w:val="13"/>
                            </w:rPr>
                            <w:br/>
                            <w:t>This test was developed, and its performance characteristics determined by Quanterix in a manner consistent with CLIA requirements. This test has not been cleared or approved by the U.S. Food and Drug Administration.</w:t>
                          </w:r>
                        </w:p>
                        <w:p w14:paraId="74EAC1E5" w14:textId="77777777" w:rsidR="00100FBC" w:rsidRPr="00100FBC" w:rsidRDefault="00100FBC" w:rsidP="00100FBC">
                          <w:pPr>
                            <w:rPr>
                              <w:color w:val="44546A" w:themeColor="text2"/>
                              <w:sz w:val="13"/>
                              <w:szCs w:val="13"/>
                            </w:rPr>
                          </w:pPr>
                        </w:p>
                      </w:txbxContent>
                    </wps:txbx>
                    <wps:bodyPr wrap="square" rtlCol="0">
                      <a:noAutofit/>
                    </wps:bodyPr>
                  </wps:wsp>
                </a:graphicData>
              </a:graphic>
            </wp:anchor>
          </w:drawing>
        </mc:Choice>
        <mc:Fallback>
          <w:pict>
            <v:shape w14:anchorId="2573F645" id="TextBox 12" o:spid="_x0000_s1031" type="#_x0000_t202" style="position:absolute;margin-left:-60.7pt;margin-top:-49.6pt;width:480.5pt;height:6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" filled="f" stroked="f">
              <v:textbox>
                <w:txbxContent>
                  <w:p w14:paraId="7DBCAE6A" w14:textId="77777777" w:rsidR="00100FBC" w:rsidRPr="00100FBC" w:rsidRDefault="00100FBC" w:rsidP="00100FBC">
                    <w:pPr>
                      <w:pStyle w:val="Footer"/>
                      <w:rPr>
                        <w:color w:val="44546A" w:themeColor="text2"/>
                        <w:sz w:val="16"/>
                        <w:szCs w:val="16"/>
                      </w:rPr>
                    </w:pPr>
                    <w:r w:rsidRPr="00100FBC">
                      <w:rPr>
                        <w:color w:val="44546A" w:themeColor="text2"/>
                        <w:sz w:val="16"/>
                        <w:szCs w:val="16"/>
                      </w:rPr>
                      <w:t>Quanterix Laboratory Director: Timothy Skelton, M.D., Ph.D., ABPD | CLIA #22D1053083</w:t>
                    </w:r>
                  </w:p>
                  <w:p w14:paraId="176ABD3E" w14:textId="48975D0B" w:rsidR="00100FBC" w:rsidRPr="00100FBC" w:rsidRDefault="00C93AE7" w:rsidP="00100FBC">
                    <w:pPr>
                      <w:pStyle w:val="Footer"/>
                      <w:rPr>
                        <w:color w:val="44546A" w:themeColor="text2"/>
                        <w:sz w:val="13"/>
                        <w:szCs w:val="13"/>
                      </w:rPr>
                    </w:pPr>
                    <w:r>
                      <w:rPr>
                        <w:color w:val="44546A" w:themeColor="text2"/>
                        <w:sz w:val="16"/>
                        <w:szCs w:val="16"/>
                      </w:rPr>
                      <w:t xml:space="preserve">QUANTERIX CORPORATION </w:t>
                    </w:r>
                    <w:r w:rsidRPr="00100FBC">
                      <w:rPr>
                        <w:color w:val="44546A" w:themeColor="text2"/>
                        <w:sz w:val="16"/>
                        <w:szCs w:val="16"/>
                      </w:rPr>
                      <w:t xml:space="preserve">| </w:t>
                    </w:r>
                    <w:r w:rsidR="00100FBC" w:rsidRPr="00100FBC">
                      <w:rPr>
                        <w:color w:val="44546A" w:themeColor="text2"/>
                        <w:sz w:val="16"/>
                        <w:szCs w:val="16"/>
                      </w:rPr>
                      <w:t xml:space="preserve">900 Middlesex Turnpike, </w:t>
                    </w:r>
                    <w:proofErr w:type="gramStart"/>
                    <w:r w:rsidR="00100FBC" w:rsidRPr="00100FBC">
                      <w:rPr>
                        <w:color w:val="44546A" w:themeColor="text2"/>
                        <w:sz w:val="16"/>
                        <w:szCs w:val="16"/>
                      </w:rPr>
                      <w:t>Building</w:t>
                    </w:r>
                    <w:proofErr w:type="gramEnd"/>
                    <w:r w:rsidR="00100FBC" w:rsidRPr="00100FBC">
                      <w:rPr>
                        <w:color w:val="44546A" w:themeColor="text2"/>
                        <w:sz w:val="16"/>
                        <w:szCs w:val="16"/>
                      </w:rPr>
                      <w:t xml:space="preserve"> 1 | Billerica, MA 01821 | Tel: (</w:t>
                    </w:r>
                    <w:r w:rsidR="0044569E" w:rsidRPr="0044569E">
                      <w:rPr>
                        <w:color w:val="44546A" w:themeColor="text2"/>
                        <w:sz w:val="16"/>
                        <w:szCs w:val="16"/>
                      </w:rPr>
                      <w:t>978</w:t>
                    </w:r>
                    <w:r w:rsidR="0044569E">
                      <w:rPr>
                        <w:color w:val="44546A" w:themeColor="text2"/>
                        <w:sz w:val="16"/>
                        <w:szCs w:val="16"/>
                      </w:rPr>
                      <w:t xml:space="preserve">) </w:t>
                    </w:r>
                    <w:r w:rsidR="0044569E" w:rsidRPr="0044569E">
                      <w:rPr>
                        <w:color w:val="44546A" w:themeColor="text2"/>
                        <w:sz w:val="16"/>
                        <w:szCs w:val="16"/>
                      </w:rPr>
                      <w:t>488-1869</w:t>
                    </w:r>
                    <w:r w:rsidR="00100FBC" w:rsidRPr="00100FBC">
                      <w:rPr>
                        <w:color w:val="44546A" w:themeColor="text2"/>
                        <w:sz w:val="16"/>
                        <w:szCs w:val="16"/>
                      </w:rPr>
                      <w:t xml:space="preserve">| </w:t>
                    </w:r>
                    <w:r w:rsidR="00BD5139" w:rsidRPr="0044569E">
                      <w:rPr>
                        <w:color w:val="44546A" w:themeColor="text2"/>
                        <w:sz w:val="16"/>
                        <w:szCs w:val="16"/>
                      </w:rPr>
                      <w:t>www.</w:t>
                    </w:r>
                    <w:r w:rsidR="00BD5139" w:rsidRPr="00C93AE7">
                      <w:rPr>
                        <w:color w:val="44546A"/>
                        <w:sz w:val="16"/>
                        <w:szCs w:val="16"/>
                      </w:rPr>
                      <w:t>lucentdiagnostics</w:t>
                    </w:r>
                    <w:r w:rsidR="00BD5139" w:rsidRPr="0044569E">
                      <w:rPr>
                        <w:color w:val="44546A" w:themeColor="text2"/>
                        <w:sz w:val="16"/>
                        <w:szCs w:val="16"/>
                      </w:rPr>
                      <w:t>.com</w:t>
                    </w:r>
                    <w:r w:rsidR="00100FBC" w:rsidRPr="00100FBC">
                      <w:rPr>
                        <w:color w:val="44546A" w:themeColor="text2"/>
                        <w:sz w:val="16"/>
                        <w:szCs w:val="16"/>
                      </w:rPr>
                      <w:t xml:space="preserve"> | </w:t>
                    </w:r>
                    <w:r w:rsidRPr="00C93AE7">
                      <w:rPr>
                        <w:color w:val="44546A" w:themeColor="text2"/>
                        <w:sz w:val="16"/>
                        <w:szCs w:val="16"/>
                      </w:rPr>
                      <w:t>support@lucentdiagnostics.com</w:t>
                    </w:r>
                    <w:r>
                      <w:rPr>
                        <w:color w:val="44546A" w:themeColor="text2"/>
                        <w:sz w:val="16"/>
                        <w:szCs w:val="16"/>
                      </w:rPr>
                      <w:t xml:space="preserve"> </w:t>
                    </w:r>
                    <w:r w:rsidRPr="00100FBC">
                      <w:rPr>
                        <w:color w:val="44546A" w:themeColor="text2"/>
                        <w:sz w:val="16"/>
                        <w:szCs w:val="16"/>
                      </w:rPr>
                      <w:t>|</w:t>
                    </w:r>
                    <w:r>
                      <w:rPr>
                        <w:color w:val="44546A" w:themeColor="text2"/>
                        <w:sz w:val="16"/>
                        <w:szCs w:val="16"/>
                      </w:rPr>
                      <w:t xml:space="preserve"> </w:t>
                    </w:r>
                    <w:r w:rsidR="00100FBC" w:rsidRPr="00100FBC">
                      <w:rPr>
                        <w:color w:val="44546A" w:themeColor="text2"/>
                        <w:sz w:val="16"/>
                        <w:szCs w:val="16"/>
                      </w:rPr>
                      <w:t>Secure FAX: (339) 234-9563</w:t>
                    </w:r>
                    <w:r w:rsidR="00100FBC" w:rsidRPr="00100FBC">
                      <w:rPr>
                        <w:color w:val="44546A" w:themeColor="text2"/>
                        <w:sz w:val="16"/>
                        <w:szCs w:val="16"/>
                      </w:rPr>
                      <w:br/>
                    </w:r>
                    <w:r w:rsidR="00100FBC" w:rsidRPr="00100FBC">
                      <w:rPr>
                        <w:color w:val="44546A" w:themeColor="text2"/>
                        <w:sz w:val="13"/>
                        <w:szCs w:val="13"/>
                      </w:rPr>
                      <w:br/>
                      <w:t>This test was developed, and its performance characteristics determined by Quanterix in a manner consistent with CLIA requirements. This test has not been cleared or approved by the U.S. Food and Drug Administration.</w:t>
                    </w:r>
                  </w:p>
                  <w:p w14:paraId="74EAC1E5" w14:textId="77777777" w:rsidR="00100FBC" w:rsidRPr="00100FBC" w:rsidRDefault="00100FBC" w:rsidP="00100FBC">
                    <w:pPr>
                      <w:rPr>
                        <w:color w:val="44546A" w:themeColor="text2"/>
                        <w:sz w:val="13"/>
                        <w:szCs w:val="13"/>
                      </w:rPr>
                    </w:pPr>
                  </w:p>
                </w:txbxContent>
              </v:textbox>
            </v:shape>
          </w:pict>
        </mc:Fallback>
      </mc:AlternateContent>
    </w:r>
    <w:r w:rsidR="00100FBC">
      <w:rPr>
        <w:noProof/>
      </w:rPr>
      <w:drawing>
        <wp:anchor distT="0" distB="0" distL="114300" distR="114300" simplePos="0" relativeHeight="251662336" behindDoc="1" locked="0" layoutInCell="1" allowOverlap="1" wp14:anchorId="1BF85236" wp14:editId="4C4E43F3">
          <wp:simplePos x="0" y="0"/>
          <wp:positionH relativeFrom="column">
            <wp:posOffset>-5486400</wp:posOffset>
          </wp:positionH>
          <wp:positionV relativeFrom="paragraph">
            <wp:posOffset>-714277</wp:posOffset>
          </wp:positionV>
          <wp:extent cx="12350994" cy="1586865"/>
          <wp:effectExtent l="0" t="0" r="6350" b="635"/>
          <wp:wrapNone/>
          <wp:docPr id="253841865" name="Picture 3" descr="A picture containing blue, electric blue, azure, aqu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41865" name="Picture 3" descr="A picture containing blue, electric blue, azure, aqua&#10;&#10;Description automatically generated"/>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12681582" cy="1629339"/>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93DA" w14:textId="77777777" w:rsidR="0077098B" w:rsidRDefault="0077098B" w:rsidP="00100FBC">
      <w:r>
        <w:separator/>
      </w:r>
    </w:p>
  </w:footnote>
  <w:footnote w:type="continuationSeparator" w:id="0">
    <w:p w14:paraId="26488BBA" w14:textId="77777777" w:rsidR="0077098B" w:rsidRDefault="0077098B" w:rsidP="0010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1122" w14:textId="5F67AC82" w:rsidR="00100FBC" w:rsidRDefault="0014580A" w:rsidP="00100FBC">
    <w:pPr>
      <w:pStyle w:val="Header"/>
    </w:pPr>
    <w:r>
      <w:rPr>
        <w:noProof/>
      </w:rPr>
      <mc:AlternateContent>
        <mc:Choice Requires="wps">
          <w:drawing>
            <wp:anchor distT="45720" distB="45720" distL="114300" distR="114300" simplePos="0" relativeHeight="251671552" behindDoc="0" locked="0" layoutInCell="1" allowOverlap="1" wp14:anchorId="2751EEAA" wp14:editId="1767D9A9">
              <wp:simplePos x="0" y="0"/>
              <wp:positionH relativeFrom="column">
                <wp:posOffset>4410075</wp:posOffset>
              </wp:positionH>
              <wp:positionV relativeFrom="paragraph">
                <wp:posOffset>247650</wp:posOffset>
              </wp:positionV>
              <wp:extent cx="2200275" cy="6242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624205"/>
                      </a:xfrm>
                      <a:prstGeom prst="rect">
                        <a:avLst/>
                      </a:prstGeom>
                      <a:noFill/>
                      <a:ln w="9525">
                        <a:noFill/>
                        <a:miter lim="800000"/>
                        <a:headEnd/>
                        <a:tailEnd/>
                      </a:ln>
                    </wps:spPr>
                    <wps:txbx>
                      <w:txbxContent>
                        <w:p w14:paraId="70C86645" w14:textId="4957F06F" w:rsidR="00385CF0" w:rsidRPr="00790FE3" w:rsidRDefault="0014580A" w:rsidP="00790FE3">
                          <w:pPr>
                            <w:jc w:val="center"/>
                            <w:rPr>
                              <w:b/>
                              <w:bCs/>
                              <w:color w:val="2F5496"/>
                              <w:sz w:val="32"/>
                              <w:szCs w:val="32"/>
                            </w:rPr>
                          </w:pPr>
                          <w:r w:rsidRPr="00790FE3">
                            <w:rPr>
                              <w:b/>
                              <w:bCs/>
                              <w:color w:val="2F5496"/>
                              <w:sz w:val="32"/>
                              <w:szCs w:val="32"/>
                            </w:rPr>
                            <w:t xml:space="preserve">LucentAD </w:t>
                          </w:r>
                          <w:r w:rsidR="000F39E6" w:rsidRPr="00790FE3">
                            <w:rPr>
                              <w:b/>
                              <w:bCs/>
                              <w:color w:val="2F5496"/>
                              <w:sz w:val="32"/>
                              <w:szCs w:val="32"/>
                            </w:rPr>
                            <w:t xml:space="preserve">p-Tau </w:t>
                          </w:r>
                          <w:r w:rsidR="000853EE" w:rsidRPr="00790FE3">
                            <w:rPr>
                              <w:b/>
                              <w:bCs/>
                              <w:color w:val="2F5496"/>
                              <w:sz w:val="32"/>
                              <w:szCs w:val="32"/>
                            </w:rPr>
                            <w:t>217</w:t>
                          </w:r>
                        </w:p>
                        <w:p w14:paraId="65DA636D" w14:textId="73146736" w:rsidR="0014580A" w:rsidRPr="00790FE3" w:rsidRDefault="0014580A" w:rsidP="00790FE3">
                          <w:pPr>
                            <w:jc w:val="center"/>
                            <w:rPr>
                              <w:b/>
                              <w:bCs/>
                              <w:color w:val="2F5496"/>
                              <w:sz w:val="24"/>
                              <w:szCs w:val="24"/>
                            </w:rPr>
                          </w:pPr>
                          <w:r w:rsidRPr="00790FE3">
                            <w:rPr>
                              <w:b/>
                              <w:bCs/>
                              <w:color w:val="2F5496"/>
                              <w:sz w:val="24"/>
                              <w:szCs w:val="24"/>
                            </w:rPr>
                            <w:t>Test Re</w:t>
                          </w:r>
                          <w:r w:rsidR="000F39E6" w:rsidRPr="00790FE3">
                            <w:rPr>
                              <w:b/>
                              <w:bCs/>
                              <w:color w:val="2F5496"/>
                              <w:sz w:val="24"/>
                              <w:szCs w:val="24"/>
                            </w:rPr>
                            <w:t>port</w:t>
                          </w:r>
                        </w:p>
                        <w:p w14:paraId="6BB555B9" w14:textId="1BAD3900" w:rsidR="0014580A" w:rsidRDefault="001458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1EEAA" id="_x0000_t202" coordsize="21600,21600" o:spt="202" path="m,l,21600r21600,l21600,xe">
              <v:stroke joinstyle="miter"/>
              <v:path gradientshapeok="t" o:connecttype="rect"/>
            </v:shapetype>
            <v:shape id="Text Box 2" o:spid="_x0000_s1026" type="#_x0000_t202" style="position:absolute;margin-left:347.25pt;margin-top:19.5pt;width:173.25pt;height:49.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" filled="f" stroked="f">
              <v:textbox>
                <w:txbxContent>
                  <w:p w14:paraId="70C86645" w14:textId="4957F06F" w:rsidR="00385CF0" w:rsidRPr="00790FE3" w:rsidRDefault="0014580A" w:rsidP="00790FE3">
                    <w:pPr>
                      <w:jc w:val="center"/>
                      <w:rPr>
                        <w:b/>
                        <w:bCs/>
                        <w:color w:val="2F5496"/>
                        <w:sz w:val="32"/>
                        <w:szCs w:val="32"/>
                      </w:rPr>
                    </w:pPr>
                    <w:r w:rsidRPr="00790FE3">
                      <w:rPr>
                        <w:b/>
                        <w:bCs/>
                        <w:color w:val="2F5496"/>
                        <w:sz w:val="32"/>
                        <w:szCs w:val="32"/>
                      </w:rPr>
                      <w:t xml:space="preserve">LucentAD </w:t>
                    </w:r>
                    <w:r w:rsidR="000F39E6" w:rsidRPr="00790FE3">
                      <w:rPr>
                        <w:b/>
                        <w:bCs/>
                        <w:color w:val="2F5496"/>
                        <w:sz w:val="32"/>
                        <w:szCs w:val="32"/>
                      </w:rPr>
                      <w:t xml:space="preserve">p-Tau </w:t>
                    </w:r>
                    <w:r w:rsidR="000853EE" w:rsidRPr="00790FE3">
                      <w:rPr>
                        <w:b/>
                        <w:bCs/>
                        <w:color w:val="2F5496"/>
                        <w:sz w:val="32"/>
                        <w:szCs w:val="32"/>
                      </w:rPr>
                      <w:t>217</w:t>
                    </w:r>
                  </w:p>
                  <w:p w14:paraId="65DA636D" w14:textId="73146736" w:rsidR="0014580A" w:rsidRPr="00790FE3" w:rsidRDefault="0014580A" w:rsidP="00790FE3">
                    <w:pPr>
                      <w:jc w:val="center"/>
                      <w:rPr>
                        <w:b/>
                        <w:bCs/>
                        <w:color w:val="2F5496"/>
                        <w:sz w:val="24"/>
                        <w:szCs w:val="24"/>
                      </w:rPr>
                    </w:pPr>
                    <w:r w:rsidRPr="00790FE3">
                      <w:rPr>
                        <w:b/>
                        <w:bCs/>
                        <w:color w:val="2F5496"/>
                        <w:sz w:val="24"/>
                        <w:szCs w:val="24"/>
                      </w:rPr>
                      <w:t>Test Re</w:t>
                    </w:r>
                    <w:r w:rsidR="000F39E6" w:rsidRPr="00790FE3">
                      <w:rPr>
                        <w:b/>
                        <w:bCs/>
                        <w:color w:val="2F5496"/>
                        <w:sz w:val="24"/>
                        <w:szCs w:val="24"/>
                      </w:rPr>
                      <w:t>port</w:t>
                    </w:r>
                  </w:p>
                  <w:p w14:paraId="6BB555B9" w14:textId="1BAD3900" w:rsidR="0014580A" w:rsidRDefault="0014580A"/>
                </w:txbxContent>
              </v:textbox>
              <w10:wrap type="square"/>
            </v:shape>
          </w:pict>
        </mc:Fallback>
      </mc:AlternateContent>
    </w:r>
    <w:r w:rsidR="00A757EF">
      <w:rPr>
        <w:noProof/>
      </w:rPr>
      <mc:AlternateContent>
        <mc:Choice Requires="wps">
          <w:drawing>
            <wp:anchor distT="45720" distB="45720" distL="114300" distR="114300" simplePos="0" relativeHeight="251669504" behindDoc="0" locked="0" layoutInCell="1" allowOverlap="1" wp14:anchorId="5D97041D" wp14:editId="64A7A40A">
              <wp:simplePos x="0" y="0"/>
              <wp:positionH relativeFrom="column">
                <wp:posOffset>661670</wp:posOffset>
              </wp:positionH>
              <wp:positionV relativeFrom="paragraph">
                <wp:posOffset>648970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0BEA8C" w14:textId="07E2CBFF" w:rsidR="00A757EF" w:rsidRPr="0014580A" w:rsidRDefault="00A757EF">
                          <w:pPr>
                            <w:rPr>
                              <w:color w:val="33B941"/>
                              <w:sz w:val="16"/>
                              <w:szCs w:val="16"/>
                            </w:rPr>
                          </w:pPr>
                          <w:r w:rsidRPr="0014580A">
                            <w:rPr>
                              <w:color w:val="33B941"/>
                              <w:sz w:val="16"/>
                              <w:szCs w:val="16"/>
                            </w:rPr>
                            <w:t>A QUANTERIX BRAND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97041D" id="_x0000_s1027" type="#_x0000_t202" style="position:absolute;margin-left:52.1pt;margin-top:51.1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" filled="f" stroked="f">
              <v:textbox style="mso-fit-shape-to-text:t">
                <w:txbxContent>
                  <w:p w14:paraId="320BEA8C" w14:textId="07E2CBFF" w:rsidR="00A757EF" w:rsidRPr="0014580A" w:rsidRDefault="00A757EF">
                    <w:pPr>
                      <w:rPr>
                        <w:color w:val="33B941"/>
                        <w:sz w:val="16"/>
                        <w:szCs w:val="16"/>
                      </w:rPr>
                    </w:pPr>
                    <w:r w:rsidRPr="0014580A">
                      <w:rPr>
                        <w:color w:val="33B941"/>
                        <w:sz w:val="16"/>
                        <w:szCs w:val="16"/>
                      </w:rPr>
                      <w:t>A QUANTERIX BRAND</w:t>
                    </w:r>
                  </w:p>
                </w:txbxContent>
              </v:textbox>
              <w10:wrap type="square"/>
            </v:shape>
          </w:pict>
        </mc:Fallback>
      </mc:AlternateContent>
    </w:r>
    <w:r w:rsidR="00100FBC">
      <w:rPr>
        <w:noProof/>
      </w:rPr>
      <w:drawing>
        <wp:anchor distT="0" distB="0" distL="114300" distR="114300" simplePos="0" relativeHeight="251666432" behindDoc="0" locked="0" layoutInCell="1" allowOverlap="1" wp14:anchorId="25285938" wp14:editId="5F13C85E">
          <wp:simplePos x="0" y="0"/>
          <wp:positionH relativeFrom="column">
            <wp:posOffset>-604912</wp:posOffset>
          </wp:positionH>
          <wp:positionV relativeFrom="paragraph">
            <wp:posOffset>0</wp:posOffset>
          </wp:positionV>
          <wp:extent cx="7462911" cy="877990"/>
          <wp:effectExtent l="0" t="0" r="0" b="0"/>
          <wp:wrapNone/>
          <wp:docPr id="32172329"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2329" name="Picture 4" descr="A picture containing screenshot, graphics, font, graphic design&#10;&#10;Description automatically generated"/>
                  <pic:cNvPicPr/>
                </pic:nvPicPr>
                <pic:blipFill rotWithShape="1">
                  <a:blip r:embed="rId1">
                    <a:extLst>
                      <a:ext uri="{28A0092B-C50C-407E-A947-70E740481C1C}">
                        <a14:useLocalDpi xmlns:a14="http://schemas.microsoft.com/office/drawing/2010/main" val="0"/>
                      </a:ext>
                    </a:extLst>
                  </a:blip>
                  <a:srcRect t="34793" r="2529" b="34811"/>
                  <a:stretch/>
                </pic:blipFill>
                <pic:spPr bwMode="auto">
                  <a:xfrm>
                    <a:off x="0" y="0"/>
                    <a:ext cx="7462911" cy="87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0FBC">
      <w:rPr>
        <w:noProof/>
      </w:rPr>
      <mc:AlternateContent>
        <mc:Choice Requires="wps">
          <w:drawing>
            <wp:anchor distT="45720" distB="45720" distL="114300" distR="114300" simplePos="0" relativeHeight="251660288" behindDoc="0" locked="0" layoutInCell="1" allowOverlap="1" wp14:anchorId="7C6014A9" wp14:editId="605F5C1D">
              <wp:simplePos x="0" y="0"/>
              <wp:positionH relativeFrom="column">
                <wp:posOffset>3587262</wp:posOffset>
              </wp:positionH>
              <wp:positionV relativeFrom="paragraph">
                <wp:posOffset>590843</wp:posOffset>
              </wp:positionV>
              <wp:extent cx="2930134" cy="301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134" cy="301625"/>
                      </a:xfrm>
                      <a:prstGeom prst="rect">
                        <a:avLst/>
                      </a:prstGeom>
                      <a:noFill/>
                      <a:ln w="9525">
                        <a:noFill/>
                        <a:miter lim="800000"/>
                        <a:headEnd/>
                        <a:tailEnd/>
                      </a:ln>
                    </wps:spPr>
                    <wps:txbx>
                      <w:txbxContent>
                        <w:p w14:paraId="3305187E" w14:textId="4967BF5D" w:rsidR="00100FBC" w:rsidRPr="00C82157" w:rsidRDefault="00100FBC" w:rsidP="00100FBC">
                          <w:pPr>
                            <w:jc w:val="right"/>
                            <w:rPr>
                              <w:rFonts w:ascii="Berthold Akzidenz Grotesk BE" w:hAnsi="Berthold Akzidenz Grotesk BE" w:cs="Segoe UI Semibold"/>
                              <w:color w:val="FFFFFF" w:themeColor="background1"/>
                              <w:sz w:val="28"/>
                              <w:szCs w:val="28"/>
                            </w:rPr>
                          </w:pPr>
                          <w:r w:rsidRPr="00C82157">
                            <w:rPr>
                              <w:rFonts w:ascii="Berthold Akzidenz Grotesk BE" w:hAnsi="Berthold Akzidenz Grotesk BE" w:cs="Segoe UI Semibold"/>
                              <w:color w:val="FFFFFF" w:themeColor="background1"/>
                              <w:sz w:val="28"/>
                              <w:szCs w:val="28"/>
                            </w:rPr>
                            <w:t>Test Requisition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014A9" id="_x0000_s1028" type="#_x0000_t202" style="position:absolute;margin-left:282.45pt;margin-top:46.5pt;width:230.7pt;height:2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" filled="f" stroked="f">
              <v:textbox>
                <w:txbxContent>
                  <w:p w14:paraId="3305187E" w14:textId="4967BF5D" w:rsidR="00100FBC" w:rsidRPr="00C82157" w:rsidRDefault="00100FBC" w:rsidP="00100FBC">
                    <w:pPr>
                      <w:jc w:val="right"/>
                      <w:rPr>
                        <w:rFonts w:ascii="Berthold Akzidenz Grotesk BE" w:hAnsi="Berthold Akzidenz Grotesk BE" w:cs="Segoe UI Semibold"/>
                        <w:color w:val="FFFFFF" w:themeColor="background1"/>
                        <w:sz w:val="28"/>
                        <w:szCs w:val="28"/>
                      </w:rPr>
                    </w:pPr>
                    <w:r w:rsidRPr="00C82157">
                      <w:rPr>
                        <w:rFonts w:ascii="Berthold Akzidenz Grotesk BE" w:hAnsi="Berthold Akzidenz Grotesk BE" w:cs="Segoe UI Semibold"/>
                        <w:color w:val="FFFFFF" w:themeColor="background1"/>
                        <w:sz w:val="28"/>
                        <w:szCs w:val="28"/>
                      </w:rPr>
                      <w:t>Test Requisition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2355E"/>
    <w:multiLevelType w:val="hybridMultilevel"/>
    <w:tmpl w:val="075827E6"/>
    <w:lvl w:ilvl="0" w:tplc="29C02DD4">
      <w:start w:val="1"/>
      <w:numFmt w:val="decimal"/>
      <w:lvlText w:val="%1."/>
      <w:lvlJc w:val="left"/>
      <w:pPr>
        <w:ind w:left="720" w:hanging="360"/>
      </w:pPr>
      <w:rPr>
        <w:rFonts w:hint="default"/>
        <w:sz w:val="13"/>
        <w:szCs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60E4A"/>
    <w:multiLevelType w:val="hybridMultilevel"/>
    <w:tmpl w:val="B85AFE4C"/>
    <w:lvl w:ilvl="0" w:tplc="751AE56E">
      <w:start w:val="1"/>
      <w:numFmt w:val="decimal"/>
      <w:pStyle w:val="ListParagraph"/>
      <w:lvlText w:val="%1."/>
      <w:lvlJc w:val="left"/>
      <w:pPr>
        <w:ind w:left="2160" w:firstLine="0"/>
      </w:pPr>
      <w:rPr>
        <w:rFonts w:hint="default"/>
        <w:b/>
        <w:color w:val="003046"/>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58456785">
    <w:abstractNumId w:val="1"/>
  </w:num>
  <w:num w:numId="2" w16cid:durableId="182677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C"/>
    <w:rsid w:val="00030DAE"/>
    <w:rsid w:val="00042437"/>
    <w:rsid w:val="000433C8"/>
    <w:rsid w:val="00046949"/>
    <w:rsid w:val="0007501E"/>
    <w:rsid w:val="000853EE"/>
    <w:rsid w:val="000A53CD"/>
    <w:rsid w:val="000B03FD"/>
    <w:rsid w:val="000C36AF"/>
    <w:rsid w:val="000D63CA"/>
    <w:rsid w:val="000F2529"/>
    <w:rsid w:val="000F29D5"/>
    <w:rsid w:val="000F39E6"/>
    <w:rsid w:val="00100FBC"/>
    <w:rsid w:val="001272E5"/>
    <w:rsid w:val="00127CDF"/>
    <w:rsid w:val="00141D8C"/>
    <w:rsid w:val="0014425C"/>
    <w:rsid w:val="0014580A"/>
    <w:rsid w:val="00160647"/>
    <w:rsid w:val="001813D7"/>
    <w:rsid w:val="001873DA"/>
    <w:rsid w:val="0019061C"/>
    <w:rsid w:val="00197B1E"/>
    <w:rsid w:val="001B24D0"/>
    <w:rsid w:val="001C1F01"/>
    <w:rsid w:val="001D5495"/>
    <w:rsid w:val="001E118D"/>
    <w:rsid w:val="001E298B"/>
    <w:rsid w:val="00211A96"/>
    <w:rsid w:val="002154E6"/>
    <w:rsid w:val="0021578A"/>
    <w:rsid w:val="00233D1E"/>
    <w:rsid w:val="00245C76"/>
    <w:rsid w:val="002535E2"/>
    <w:rsid w:val="00256B3C"/>
    <w:rsid w:val="002820F8"/>
    <w:rsid w:val="00283048"/>
    <w:rsid w:val="002917C3"/>
    <w:rsid w:val="0029704A"/>
    <w:rsid w:val="002A4D58"/>
    <w:rsid w:val="002C5288"/>
    <w:rsid w:val="002C52B6"/>
    <w:rsid w:val="002E2A01"/>
    <w:rsid w:val="002F0BEC"/>
    <w:rsid w:val="002F1505"/>
    <w:rsid w:val="00307D5B"/>
    <w:rsid w:val="0032092C"/>
    <w:rsid w:val="00334628"/>
    <w:rsid w:val="0034201F"/>
    <w:rsid w:val="00344605"/>
    <w:rsid w:val="0034688D"/>
    <w:rsid w:val="003670C0"/>
    <w:rsid w:val="00375BB4"/>
    <w:rsid w:val="00385CF0"/>
    <w:rsid w:val="00396C2B"/>
    <w:rsid w:val="003A1DFC"/>
    <w:rsid w:val="003B7D6B"/>
    <w:rsid w:val="003C2A61"/>
    <w:rsid w:val="003C4DB1"/>
    <w:rsid w:val="003D4E55"/>
    <w:rsid w:val="003F405D"/>
    <w:rsid w:val="00406CCD"/>
    <w:rsid w:val="00415E03"/>
    <w:rsid w:val="00416188"/>
    <w:rsid w:val="0044569E"/>
    <w:rsid w:val="00462215"/>
    <w:rsid w:val="004C4187"/>
    <w:rsid w:val="004D14CF"/>
    <w:rsid w:val="004E6517"/>
    <w:rsid w:val="00507E95"/>
    <w:rsid w:val="00536C0C"/>
    <w:rsid w:val="00542AAA"/>
    <w:rsid w:val="005745C5"/>
    <w:rsid w:val="0058410B"/>
    <w:rsid w:val="00584673"/>
    <w:rsid w:val="005A0BBF"/>
    <w:rsid w:val="005B0E63"/>
    <w:rsid w:val="005C4D2D"/>
    <w:rsid w:val="005C55EF"/>
    <w:rsid w:val="005D5F0E"/>
    <w:rsid w:val="005E0643"/>
    <w:rsid w:val="005E23F4"/>
    <w:rsid w:val="005E7D79"/>
    <w:rsid w:val="0063617D"/>
    <w:rsid w:val="00661233"/>
    <w:rsid w:val="0068333F"/>
    <w:rsid w:val="00684016"/>
    <w:rsid w:val="006868C3"/>
    <w:rsid w:val="00687B76"/>
    <w:rsid w:val="006B0DB1"/>
    <w:rsid w:val="006D4CEA"/>
    <w:rsid w:val="006E5B6F"/>
    <w:rsid w:val="0070732F"/>
    <w:rsid w:val="007127DB"/>
    <w:rsid w:val="00713E73"/>
    <w:rsid w:val="00733760"/>
    <w:rsid w:val="00735C5A"/>
    <w:rsid w:val="00736FDA"/>
    <w:rsid w:val="0077098B"/>
    <w:rsid w:val="00770EE4"/>
    <w:rsid w:val="007865BC"/>
    <w:rsid w:val="00790FE3"/>
    <w:rsid w:val="00793DD1"/>
    <w:rsid w:val="007A6E41"/>
    <w:rsid w:val="007B3C0B"/>
    <w:rsid w:val="007F5C2A"/>
    <w:rsid w:val="00801509"/>
    <w:rsid w:val="00811B96"/>
    <w:rsid w:val="0081290D"/>
    <w:rsid w:val="00812B4A"/>
    <w:rsid w:val="00822BAC"/>
    <w:rsid w:val="008350EB"/>
    <w:rsid w:val="008520FB"/>
    <w:rsid w:val="00853690"/>
    <w:rsid w:val="00864624"/>
    <w:rsid w:val="008730AC"/>
    <w:rsid w:val="008A1892"/>
    <w:rsid w:val="008B7328"/>
    <w:rsid w:val="008D3A86"/>
    <w:rsid w:val="008D5C46"/>
    <w:rsid w:val="008E05C2"/>
    <w:rsid w:val="008F6EEB"/>
    <w:rsid w:val="009200B9"/>
    <w:rsid w:val="0092279F"/>
    <w:rsid w:val="00925630"/>
    <w:rsid w:val="00926084"/>
    <w:rsid w:val="00926FCA"/>
    <w:rsid w:val="009A732E"/>
    <w:rsid w:val="009D1AD3"/>
    <w:rsid w:val="009F20F3"/>
    <w:rsid w:val="009F682C"/>
    <w:rsid w:val="00A03DA5"/>
    <w:rsid w:val="00A04EF6"/>
    <w:rsid w:val="00A379F9"/>
    <w:rsid w:val="00A47026"/>
    <w:rsid w:val="00A5038F"/>
    <w:rsid w:val="00A56DE9"/>
    <w:rsid w:val="00A57896"/>
    <w:rsid w:val="00A578C9"/>
    <w:rsid w:val="00A67A38"/>
    <w:rsid w:val="00A7006A"/>
    <w:rsid w:val="00A757EF"/>
    <w:rsid w:val="00A83AC2"/>
    <w:rsid w:val="00A92B0D"/>
    <w:rsid w:val="00A95F55"/>
    <w:rsid w:val="00AA53BE"/>
    <w:rsid w:val="00AA6237"/>
    <w:rsid w:val="00AB2A2D"/>
    <w:rsid w:val="00AD317C"/>
    <w:rsid w:val="00AE2939"/>
    <w:rsid w:val="00B155C8"/>
    <w:rsid w:val="00B26CA7"/>
    <w:rsid w:val="00B52F8A"/>
    <w:rsid w:val="00B671B1"/>
    <w:rsid w:val="00B70244"/>
    <w:rsid w:val="00B827B9"/>
    <w:rsid w:val="00B83403"/>
    <w:rsid w:val="00BA1EF5"/>
    <w:rsid w:val="00BA4CD7"/>
    <w:rsid w:val="00BD5139"/>
    <w:rsid w:val="00BF4F11"/>
    <w:rsid w:val="00C06C69"/>
    <w:rsid w:val="00C2018B"/>
    <w:rsid w:val="00C229E7"/>
    <w:rsid w:val="00C2479A"/>
    <w:rsid w:val="00C4410C"/>
    <w:rsid w:val="00C519E5"/>
    <w:rsid w:val="00C53EE5"/>
    <w:rsid w:val="00C84072"/>
    <w:rsid w:val="00C878DB"/>
    <w:rsid w:val="00C93AE7"/>
    <w:rsid w:val="00CA2731"/>
    <w:rsid w:val="00CB41FB"/>
    <w:rsid w:val="00CD4264"/>
    <w:rsid w:val="00CE6380"/>
    <w:rsid w:val="00CF187D"/>
    <w:rsid w:val="00CF652C"/>
    <w:rsid w:val="00D0625C"/>
    <w:rsid w:val="00D24049"/>
    <w:rsid w:val="00D31293"/>
    <w:rsid w:val="00D35560"/>
    <w:rsid w:val="00D5427C"/>
    <w:rsid w:val="00D707C2"/>
    <w:rsid w:val="00D74D8B"/>
    <w:rsid w:val="00DA0232"/>
    <w:rsid w:val="00DC1B6A"/>
    <w:rsid w:val="00DD2560"/>
    <w:rsid w:val="00DE0C92"/>
    <w:rsid w:val="00DF3A42"/>
    <w:rsid w:val="00E05333"/>
    <w:rsid w:val="00E132CA"/>
    <w:rsid w:val="00E20901"/>
    <w:rsid w:val="00E25110"/>
    <w:rsid w:val="00E275C0"/>
    <w:rsid w:val="00E302C0"/>
    <w:rsid w:val="00E35D07"/>
    <w:rsid w:val="00E76866"/>
    <w:rsid w:val="00E82709"/>
    <w:rsid w:val="00E873DC"/>
    <w:rsid w:val="00EB354C"/>
    <w:rsid w:val="00EC5EAB"/>
    <w:rsid w:val="00ED08D5"/>
    <w:rsid w:val="00ED09BA"/>
    <w:rsid w:val="00F10441"/>
    <w:rsid w:val="00F15415"/>
    <w:rsid w:val="00F16D5D"/>
    <w:rsid w:val="00F37107"/>
    <w:rsid w:val="00F43074"/>
    <w:rsid w:val="00F43591"/>
    <w:rsid w:val="00F553F1"/>
    <w:rsid w:val="00F56BF9"/>
    <w:rsid w:val="00F60D6B"/>
    <w:rsid w:val="00F64C5A"/>
    <w:rsid w:val="00F67FB0"/>
    <w:rsid w:val="00F92002"/>
    <w:rsid w:val="00FA304F"/>
    <w:rsid w:val="00FB61E6"/>
    <w:rsid w:val="00FC5727"/>
    <w:rsid w:val="00FD1604"/>
    <w:rsid w:val="383829B5"/>
    <w:rsid w:val="73E1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B39BD"/>
  <w15:chartTrackingRefBased/>
  <w15:docId w15:val="{143C9984-68F4-BC4E-8D65-A6A11D19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00FBC"/>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FBC"/>
    <w:pPr>
      <w:tabs>
        <w:tab w:val="center" w:pos="4680"/>
        <w:tab w:val="right" w:pos="9360"/>
      </w:tabs>
    </w:pPr>
    <w:rPr>
      <w:rFonts w:asciiTheme="minorHAnsi" w:hAnsiTheme="minorHAnsi"/>
      <w:kern w:val="2"/>
      <w:sz w:val="24"/>
      <w:szCs w:val="24"/>
      <w14:ligatures w14:val="standardContextual"/>
    </w:rPr>
  </w:style>
  <w:style w:type="character" w:customStyle="1" w:styleId="HeaderChar">
    <w:name w:val="Header Char"/>
    <w:basedOn w:val="DefaultParagraphFont"/>
    <w:link w:val="Header"/>
    <w:uiPriority w:val="99"/>
    <w:rsid w:val="00100FBC"/>
  </w:style>
  <w:style w:type="paragraph" w:styleId="Footer">
    <w:name w:val="footer"/>
    <w:basedOn w:val="Normal"/>
    <w:link w:val="FooterChar"/>
    <w:uiPriority w:val="99"/>
    <w:unhideWhenUsed/>
    <w:rsid w:val="00100FBC"/>
    <w:pPr>
      <w:tabs>
        <w:tab w:val="center" w:pos="4680"/>
        <w:tab w:val="right" w:pos="9360"/>
      </w:tabs>
    </w:pPr>
    <w:rPr>
      <w:rFonts w:asciiTheme="minorHAnsi" w:hAnsiTheme="minorHAnsi"/>
      <w:kern w:val="2"/>
      <w:sz w:val="24"/>
      <w:szCs w:val="24"/>
      <w14:ligatures w14:val="standardContextual"/>
    </w:rPr>
  </w:style>
  <w:style w:type="character" w:customStyle="1" w:styleId="FooterChar">
    <w:name w:val="Footer Char"/>
    <w:basedOn w:val="DefaultParagraphFont"/>
    <w:link w:val="Footer"/>
    <w:uiPriority w:val="99"/>
    <w:rsid w:val="00100FBC"/>
  </w:style>
  <w:style w:type="character" w:styleId="Hyperlink">
    <w:name w:val="Hyperlink"/>
    <w:basedOn w:val="DefaultParagraphFont"/>
    <w:uiPriority w:val="99"/>
    <w:unhideWhenUsed/>
    <w:rsid w:val="00100FBC"/>
    <w:rPr>
      <w:color w:val="0563C1" w:themeColor="hyperlink"/>
      <w:u w:val="single"/>
    </w:rPr>
  </w:style>
  <w:style w:type="character" w:styleId="UnresolvedMention">
    <w:name w:val="Unresolved Mention"/>
    <w:basedOn w:val="DefaultParagraphFont"/>
    <w:uiPriority w:val="99"/>
    <w:semiHidden/>
    <w:unhideWhenUsed/>
    <w:rsid w:val="00BD5139"/>
    <w:rPr>
      <w:color w:val="605E5C"/>
      <w:shd w:val="clear" w:color="auto" w:fill="E1DFDD"/>
    </w:rPr>
  </w:style>
  <w:style w:type="table" w:styleId="TableGrid">
    <w:name w:val="Table Grid"/>
    <w:basedOn w:val="TableNormal"/>
    <w:uiPriority w:val="39"/>
    <w:rsid w:val="0019061C"/>
    <w:pPr>
      <w:jc w:val="both"/>
    </w:pPr>
    <w:rPr>
      <w:rFonts w:ascii="Calibri" w:eastAsiaTheme="minorEastAsia"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ep number color (1 2 3 etc)"/>
    <w:basedOn w:val="Normal"/>
    <w:link w:val="ListParagraphChar"/>
    <w:uiPriority w:val="2"/>
    <w:qFormat/>
    <w:rsid w:val="007A6E41"/>
    <w:pPr>
      <w:numPr>
        <w:numId w:val="1"/>
      </w:numPr>
      <w:spacing w:before="60" w:line="276" w:lineRule="auto"/>
      <w:ind w:left="360" w:hanging="360"/>
      <w:contextualSpacing/>
    </w:pPr>
    <w:rPr>
      <w:rFonts w:eastAsiaTheme="minorEastAsia" w:cs="Aparajita"/>
      <w:szCs w:val="20"/>
    </w:rPr>
  </w:style>
  <w:style w:type="character" w:customStyle="1" w:styleId="ListParagraphChar">
    <w:name w:val="List Paragraph Char"/>
    <w:aliases w:val="Step number color (1 2 3 etc) Char"/>
    <w:basedOn w:val="DefaultParagraphFont"/>
    <w:link w:val="ListParagraph"/>
    <w:uiPriority w:val="2"/>
    <w:rsid w:val="007A6E41"/>
    <w:rPr>
      <w:rFonts w:ascii="Calibri" w:eastAsiaTheme="minorEastAsia" w:hAnsi="Calibri" w:cs="Aparajita"/>
      <w:kern w:val="0"/>
      <w:sz w:val="22"/>
      <w:szCs w:val="20"/>
      <w14:ligatures w14:val="none"/>
    </w:rPr>
  </w:style>
  <w:style w:type="paragraph" w:styleId="Revision">
    <w:name w:val="Revision"/>
    <w:hidden/>
    <w:uiPriority w:val="99"/>
    <w:semiHidden/>
    <w:rsid w:val="00ED08D5"/>
    <w:rPr>
      <w:rFonts w:ascii="Calibri" w:hAnsi="Calibri"/>
      <w:kern w:val="0"/>
      <w:sz w:val="22"/>
      <w:szCs w:val="22"/>
      <w14:ligatures w14:val="none"/>
    </w:rPr>
  </w:style>
  <w:style w:type="character" w:styleId="CommentReference">
    <w:name w:val="annotation reference"/>
    <w:basedOn w:val="DefaultParagraphFont"/>
    <w:uiPriority w:val="99"/>
    <w:semiHidden/>
    <w:unhideWhenUsed/>
    <w:rsid w:val="009F682C"/>
    <w:rPr>
      <w:sz w:val="16"/>
      <w:szCs w:val="16"/>
    </w:rPr>
  </w:style>
  <w:style w:type="paragraph" w:styleId="CommentText">
    <w:name w:val="annotation text"/>
    <w:basedOn w:val="Normal"/>
    <w:link w:val="CommentTextChar"/>
    <w:uiPriority w:val="99"/>
    <w:unhideWhenUsed/>
    <w:rsid w:val="009F682C"/>
    <w:rPr>
      <w:sz w:val="20"/>
      <w:szCs w:val="20"/>
    </w:rPr>
  </w:style>
  <w:style w:type="character" w:customStyle="1" w:styleId="CommentTextChar">
    <w:name w:val="Comment Text Char"/>
    <w:basedOn w:val="DefaultParagraphFont"/>
    <w:link w:val="CommentText"/>
    <w:uiPriority w:val="99"/>
    <w:rsid w:val="009F682C"/>
    <w:rPr>
      <w:rFonts w:ascii="Calibri" w:hAnsi="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F682C"/>
    <w:rPr>
      <w:b/>
      <w:bCs/>
    </w:rPr>
  </w:style>
  <w:style w:type="character" w:customStyle="1" w:styleId="CommentSubjectChar">
    <w:name w:val="Comment Subject Char"/>
    <w:basedOn w:val="CommentTextChar"/>
    <w:link w:val="CommentSubject"/>
    <w:uiPriority w:val="99"/>
    <w:semiHidden/>
    <w:rsid w:val="009F682C"/>
    <w:rPr>
      <w:rFonts w:ascii="Calibri" w:hAnsi="Calibri"/>
      <w:b/>
      <w:bCs/>
      <w:kern w:val="0"/>
      <w:sz w:val="20"/>
      <w:szCs w:val="20"/>
      <w14:ligatures w14:val="none"/>
    </w:rPr>
  </w:style>
  <w:style w:type="character" w:customStyle="1" w:styleId="normaltextrun">
    <w:name w:val="normaltextrun"/>
    <w:basedOn w:val="DefaultParagraphFont"/>
    <w:rsid w:val="00C06C69"/>
  </w:style>
  <w:style w:type="character" w:customStyle="1" w:styleId="eop">
    <w:name w:val="eop"/>
    <w:basedOn w:val="DefaultParagraphFont"/>
    <w:rsid w:val="00C06C69"/>
  </w:style>
  <w:style w:type="paragraph" w:customStyle="1" w:styleId="paragraph">
    <w:name w:val="paragraph"/>
    <w:basedOn w:val="Normal"/>
    <w:rsid w:val="00C06C6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11751">
      <w:bodyDiv w:val="1"/>
      <w:marLeft w:val="0"/>
      <w:marRight w:val="0"/>
      <w:marTop w:val="0"/>
      <w:marBottom w:val="0"/>
      <w:divBdr>
        <w:top w:val="none" w:sz="0" w:space="0" w:color="auto"/>
        <w:left w:val="none" w:sz="0" w:space="0" w:color="auto"/>
        <w:bottom w:val="none" w:sz="0" w:space="0" w:color="auto"/>
        <w:right w:val="none" w:sz="0" w:space="0" w:color="auto"/>
      </w:divBdr>
    </w:div>
    <w:div w:id="1238705069">
      <w:bodyDiv w:val="1"/>
      <w:marLeft w:val="0"/>
      <w:marRight w:val="0"/>
      <w:marTop w:val="0"/>
      <w:marBottom w:val="0"/>
      <w:divBdr>
        <w:top w:val="none" w:sz="0" w:space="0" w:color="auto"/>
        <w:left w:val="none" w:sz="0" w:space="0" w:color="auto"/>
        <w:bottom w:val="none" w:sz="0" w:space="0" w:color="auto"/>
        <w:right w:val="none" w:sz="0" w:space="0" w:color="auto"/>
      </w:divBdr>
      <w:divsChild>
        <w:div w:id="1344163621">
          <w:marLeft w:val="0"/>
          <w:marRight w:val="0"/>
          <w:marTop w:val="0"/>
          <w:marBottom w:val="0"/>
          <w:divBdr>
            <w:top w:val="none" w:sz="0" w:space="0" w:color="auto"/>
            <w:left w:val="none" w:sz="0" w:space="0" w:color="auto"/>
            <w:bottom w:val="none" w:sz="0" w:space="0" w:color="auto"/>
            <w:right w:val="none" w:sz="0" w:space="0" w:color="auto"/>
          </w:divBdr>
          <w:divsChild>
            <w:div w:id="23873138">
              <w:marLeft w:val="0"/>
              <w:marRight w:val="0"/>
              <w:marTop w:val="0"/>
              <w:marBottom w:val="0"/>
              <w:divBdr>
                <w:top w:val="none" w:sz="0" w:space="0" w:color="auto"/>
                <w:left w:val="none" w:sz="0" w:space="0" w:color="auto"/>
                <w:bottom w:val="none" w:sz="0" w:space="0" w:color="auto"/>
                <w:right w:val="none" w:sz="0" w:space="0" w:color="auto"/>
              </w:divBdr>
            </w:div>
            <w:div w:id="8399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4b3963-d41a-4c30-9f8f-a10eb3f203f4" xsi:nil="true"/>
    <lcf76f155ced4ddcb4097134ff3c332f xmlns="9c7ccb43-fb5e-494f-9637-74f5b427f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801C0516950498C0F7F9152943119" ma:contentTypeVersion="12" ma:contentTypeDescription="Create a new document." ma:contentTypeScope="" ma:versionID="842242c1d1907810eda32d9ed31168ac">
  <xsd:schema xmlns:xsd="http://www.w3.org/2001/XMLSchema" xmlns:xs="http://www.w3.org/2001/XMLSchema" xmlns:p="http://schemas.microsoft.com/office/2006/metadata/properties" xmlns:ns2="9c7ccb43-fb5e-494f-9637-74f5b427fd5c" xmlns:ns3="d84b3963-d41a-4c30-9f8f-a10eb3f203f4" targetNamespace="http://schemas.microsoft.com/office/2006/metadata/properties" ma:root="true" ma:fieldsID="3025dd3a4ce4ca2dcd10123ddeb1f1a5" ns2:_="" ns3:_="">
    <xsd:import namespace="9c7ccb43-fb5e-494f-9637-74f5b427fd5c"/>
    <xsd:import namespace="d84b3963-d41a-4c30-9f8f-a10eb3f203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ccb43-fb5e-494f-9637-74f5b427f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4a126f-b4b2-4458-aa4d-c91be63bbb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b3963-d41a-4c30-9f8f-a10eb3f203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5be283-d70a-4ad7-b0dd-846484118be4}" ma:internalName="TaxCatchAll" ma:showField="CatchAllData" ma:web="d84b3963-d41a-4c30-9f8f-a10eb3f20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9E6FD-6434-4FC6-9B47-0238EA17C0EA}">
  <ds:schemaRefs>
    <ds:schemaRef ds:uri="http://schemas.microsoft.com/sharepoint/v3/contenttype/forms"/>
  </ds:schemaRefs>
</ds:datastoreItem>
</file>

<file path=customXml/itemProps2.xml><?xml version="1.0" encoding="utf-8"?>
<ds:datastoreItem xmlns:ds="http://schemas.openxmlformats.org/officeDocument/2006/customXml" ds:itemID="{58F1B007-0DF4-43CA-BF89-9343C49E41CB}">
  <ds:schemaRefs>
    <ds:schemaRef ds:uri="http://schemas.microsoft.com/office/2006/metadata/properties"/>
    <ds:schemaRef ds:uri="http://schemas.microsoft.com/office/infopath/2007/PartnerControls"/>
    <ds:schemaRef ds:uri="d84b3963-d41a-4c30-9f8f-a10eb3f203f4"/>
    <ds:schemaRef ds:uri="9c7ccb43-fb5e-494f-9637-74f5b427fd5c"/>
  </ds:schemaRefs>
</ds:datastoreItem>
</file>

<file path=customXml/itemProps3.xml><?xml version="1.0" encoding="utf-8"?>
<ds:datastoreItem xmlns:ds="http://schemas.openxmlformats.org/officeDocument/2006/customXml" ds:itemID="{D9AA2A0B-486C-42C1-A214-4B2E66B7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ccb43-fb5e-494f-9637-74f5b427fd5c"/>
    <ds:schemaRef ds:uri="d84b3963-d41a-4c30-9f8f-a10eb3f2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Newman</dc:creator>
  <cp:keywords/>
  <dc:description/>
  <cp:lastModifiedBy>Andrea Villanova</cp:lastModifiedBy>
  <cp:revision>2</cp:revision>
  <dcterms:created xsi:type="dcterms:W3CDTF">2025-02-19T17:00:00Z</dcterms:created>
  <dcterms:modified xsi:type="dcterms:W3CDTF">2025-02-19T17:00:00Z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0x0101009E7801C0516950498C0F7F9152943119</vt:lpwstr>
  </property>
  <property fmtid="{D5CDD505-2E9C-101B-9397-08002B2CF9AE}" pid="3" name="MC_CF_Kit Item Number">
    <vt:lpwstr>NA</vt:lpwstr>
  </property>
  <property fmtid="{D5CDD505-2E9C-101B-9397-08002B2CF9AE}" pid="4" name="MC_EffectiveDate">
    <vt:lpwstr>12 Apr 2024</vt:lpwstr>
  </property>
  <property fmtid="{D5CDD505-2E9C-101B-9397-08002B2CF9AE}" pid="5" name="MC_ReleaseDate">
    <vt:lpwstr>12 Apr 2024</vt:lpwstr>
  </property>
  <property fmtid="{D5CDD505-2E9C-101B-9397-08002B2CF9AE}" pid="6" name="MC_Revision">
    <vt:lpwstr>03</vt:lpwstr>
  </property>
  <property fmtid="{D5CDD505-2E9C-101B-9397-08002B2CF9AE}" pid="7" name="MC_ExpirationDate">
    <vt:lpwstr/>
  </property>
  <property fmtid="{D5CDD505-2E9C-101B-9397-08002B2CF9AE}" pid="8" name="MC_CreatedDate">
    <vt:lpwstr>18 Mar 2024</vt:lpwstr>
  </property>
  <property fmtid="{D5CDD505-2E9C-101B-9397-08002B2CF9AE}" pid="9" name="MC_Status">
    <vt:lpwstr>Release</vt:lpwstr>
  </property>
  <property fmtid="{D5CDD505-2E9C-101B-9397-08002B2CF9AE}" pid="10" name="MC_NextReviewDate">
    <vt:lpwstr/>
  </property>
  <property fmtid="{D5CDD505-2E9C-101B-9397-08002B2CF9AE}" pid="11" name="MC_Owner">
    <vt:lpwstr>GQUINO</vt:lpwstr>
  </property>
  <property fmtid="{D5CDD505-2E9C-101B-9397-08002B2CF9AE}" pid="12" name="MC_Title">
    <vt:lpwstr>LucentAD p-Tau 217 Provider Test Report</vt:lpwstr>
  </property>
  <property fmtid="{D5CDD505-2E9C-101B-9397-08002B2CF9AE}" pid="13" name="MC_Notes">
    <vt:lpwstr/>
  </property>
  <property fmtid="{D5CDD505-2E9C-101B-9397-08002B2CF9AE}" pid="14" name="MC_Number">
    <vt:lpwstr>FRM-0966</vt:lpwstr>
  </property>
  <property fmtid="{D5CDD505-2E9C-101B-9397-08002B2CF9AE}" pid="15" name="MC_Author">
    <vt:lpwstr>GQUINO</vt:lpwstr>
  </property>
  <property fmtid="{D5CDD505-2E9C-101B-9397-08002B2CF9AE}" pid="16" name="MC_CF_Project List Number">
    <vt:lpwstr>Janssen p217+ Tau LDT (559)</vt:lpwstr>
  </property>
  <property fmtid="{D5CDD505-2E9C-101B-9397-08002B2CF9AE}" pid="17" name="MC_Vault">
    <vt:lpwstr>Form Fillable-rel</vt:lpwstr>
  </property>
  <property fmtid="{D5CDD505-2E9C-101B-9397-08002B2CF9AE}" pid="18" name="MC_CF_Critical Document">
    <vt:lpwstr>Yes (Disaster Recovery Required)</vt:lpwstr>
  </property>
</Properties>
</file>